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1D6" w:rsidRPr="008A18DC" w:rsidRDefault="00D93A10" w:rsidP="0054141C">
      <w:pPr>
        <w:pStyle w:val="Ttulo1"/>
        <w:rPr>
          <w:rFonts w:ascii="Arial" w:hAnsi="Arial"/>
          <w:color w:val="2F75B5"/>
        </w:rPr>
      </w:pPr>
      <w:r>
        <w:rPr>
          <w:rFonts w:ascii="Arial" w:hAnsi="Arial"/>
          <w:color w:val="2F75B5"/>
        </w:rPr>
        <w:t xml:space="preserve">Anexo 10b. </w:t>
      </w:r>
      <w:r w:rsidR="00AA71D6" w:rsidRPr="008A18DC">
        <w:rPr>
          <w:rFonts w:ascii="Arial" w:hAnsi="Arial"/>
          <w:color w:val="2F75B5"/>
        </w:rPr>
        <w:t xml:space="preserve">Metodologías </w:t>
      </w:r>
      <w:bookmarkStart w:id="0" w:name="_GoBack"/>
      <w:bookmarkEnd w:id="0"/>
      <w:r w:rsidR="00AA71D6" w:rsidRPr="008A18DC">
        <w:rPr>
          <w:rFonts w:ascii="Arial" w:hAnsi="Arial"/>
          <w:color w:val="2F75B5"/>
        </w:rPr>
        <w:t>para el cálculo de reducción de emisiones de Gases de Efecto Invernadero (GEI)</w:t>
      </w:r>
    </w:p>
    <w:p w:rsidR="00AA71D6" w:rsidRDefault="00AA71D6" w:rsidP="00AA71D6">
      <w:pPr>
        <w:pStyle w:val="CuerpodetextoGIZ"/>
      </w:pPr>
      <w:r w:rsidRPr="00DF3291">
        <w:t xml:space="preserve">Este anexo tiene como objetivo brindar al usuario un soporte o guía metodológica para la cuantificación de la reducción de GEI de un grupo de medidas tipo que puede incluir el municipio dentro de su Programa Municipal de Cambio Climático, incluidas en el Anexo 10 de esta guía. </w:t>
      </w:r>
    </w:p>
    <w:p w:rsidR="00EF16F4" w:rsidRPr="00DF3291" w:rsidRDefault="00EF16F4" w:rsidP="00AA71D6">
      <w:pPr>
        <w:pStyle w:val="CuerpodetextoGIZ"/>
      </w:pPr>
    </w:p>
    <w:p w:rsidR="00AA71D6" w:rsidRDefault="00AA71D6" w:rsidP="00AA71D6">
      <w:pPr>
        <w:pStyle w:val="CuerpodetextoGIZ"/>
      </w:pPr>
      <w:r w:rsidRPr="00DF3291">
        <w:t>El apartado se desarrolló con base en el apartado metodológico del Programa Estatal para la Acción ante el Cambio Climático de Jalisco 2015-2018 (PEACC) (SEMADET, 2018</w:t>
      </w:r>
      <w:r w:rsidRPr="006C34A2">
        <w:t>. A s</w:t>
      </w:r>
      <w:r w:rsidRPr="00DF3291">
        <w:t>u vez, toma como referencia metodológica el “Sistema de Medición, Reporte, Verificación, Monitoreo y Evaluación para el estado de Jalisco”</w:t>
      </w:r>
      <w:r w:rsidRPr="006C34A2">
        <w:t xml:space="preserve">, el cual define </w:t>
      </w:r>
      <w:r w:rsidRPr="00DF3291">
        <w:t>y detalla el cálculo, seguimiento y evaluación de 83 medidas con 142 acciones sobre adaptación, mitigación y temas transversales de cambio climático incluidas en el PEACC Estatal (SEMADET, GIZ, 2017)</w:t>
      </w:r>
      <w:r w:rsidRPr="006C34A2">
        <w:t>.</w:t>
      </w:r>
    </w:p>
    <w:p w:rsidR="00EF16F4" w:rsidRPr="006C34A2" w:rsidRDefault="00EF16F4" w:rsidP="00AA71D6">
      <w:pPr>
        <w:pStyle w:val="CuerpodetextoGIZ"/>
      </w:pPr>
    </w:p>
    <w:p w:rsidR="00871CC2" w:rsidRPr="006C34A2" w:rsidRDefault="00AA71D6" w:rsidP="00AA71D6">
      <w:pPr>
        <w:pStyle w:val="CuerpodetextoGIZ"/>
      </w:pPr>
      <w:r w:rsidRPr="00DF3291">
        <w:t xml:space="preserve">Las estrategias de mitigación incluidas en el PEACC y que este anexo aborda son: </w:t>
      </w:r>
    </w:p>
    <w:tbl>
      <w:tblPr>
        <w:tblStyle w:val="GIZTABLA"/>
        <w:tblW w:w="9480" w:type="dxa"/>
        <w:tblLook w:val="04A0" w:firstRow="1" w:lastRow="0" w:firstColumn="1" w:lastColumn="0" w:noHBand="0" w:noVBand="1"/>
      </w:tblPr>
      <w:tblGrid>
        <w:gridCol w:w="9480"/>
      </w:tblGrid>
      <w:tr w:rsidR="00AA71D6" w:rsidRPr="00DF3291" w:rsidTr="009E5710">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80" w:type="dxa"/>
          </w:tcPr>
          <w:p w:rsidR="00AA71D6" w:rsidRPr="006C34A2" w:rsidRDefault="00AA71D6" w:rsidP="00871CC2">
            <w:pPr>
              <w:pStyle w:val="CuerpodetextoGIZ"/>
            </w:pPr>
            <w:r w:rsidRPr="006C34A2">
              <w:t xml:space="preserve">Estrategias </w:t>
            </w:r>
            <w:r w:rsidRPr="00DF3291">
              <w:t>PEACC</w:t>
            </w:r>
          </w:p>
        </w:tc>
      </w:tr>
      <w:tr w:rsidR="00AA71D6" w:rsidRPr="00DF3291" w:rsidTr="009E571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80" w:type="dxa"/>
          </w:tcPr>
          <w:p w:rsidR="00AA71D6" w:rsidRPr="00DF3291" w:rsidRDefault="00AA71D6" w:rsidP="00871CC2">
            <w:pPr>
              <w:pStyle w:val="CuerpodetextoGIZ"/>
            </w:pPr>
            <w:r w:rsidRPr="00DF3291">
              <w:t>Ciudades sustentables, movilidad urbana y calidad del aire</w:t>
            </w:r>
          </w:p>
        </w:tc>
      </w:tr>
      <w:tr w:rsidR="00AA71D6" w:rsidRPr="00DF3291" w:rsidTr="009E5710">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80" w:type="dxa"/>
          </w:tcPr>
          <w:p w:rsidR="00AA71D6" w:rsidRPr="00DF3291" w:rsidRDefault="00AA71D6" w:rsidP="00871CC2">
            <w:pPr>
              <w:pStyle w:val="CuerpodetextoGIZ"/>
            </w:pPr>
            <w:r w:rsidRPr="00DF3291">
              <w:t>Energías renovables y eficiencia energética</w:t>
            </w:r>
          </w:p>
        </w:tc>
      </w:tr>
      <w:tr w:rsidR="00AA71D6" w:rsidRPr="00DF3291" w:rsidTr="009E571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9480" w:type="dxa"/>
          </w:tcPr>
          <w:p w:rsidR="00AA71D6" w:rsidRPr="00DF3291" w:rsidRDefault="00AA71D6" w:rsidP="00871CC2">
            <w:pPr>
              <w:pStyle w:val="CuerpodetextoGIZ"/>
            </w:pPr>
            <w:r w:rsidRPr="00DF3291">
              <w:t>Fortalecer y consolidar buenas prácticas agropecuarias y forestales</w:t>
            </w:r>
          </w:p>
        </w:tc>
      </w:tr>
    </w:tbl>
    <w:p w:rsidR="00AA71D6" w:rsidRPr="00DF3291" w:rsidRDefault="00AA71D6" w:rsidP="00AA71D6">
      <w:pPr>
        <w:jc w:val="both"/>
        <w:rPr>
          <w:rFonts w:cstheme="minorHAnsi"/>
        </w:rPr>
      </w:pPr>
    </w:p>
    <w:p w:rsidR="00AA71D6" w:rsidRPr="00DF3291" w:rsidRDefault="00AA71D6" w:rsidP="00871CC2">
      <w:pPr>
        <w:pStyle w:val="CuerpodetextoGIZ"/>
      </w:pPr>
      <w:r w:rsidRPr="00DF3291">
        <w:t xml:space="preserve">Para la estimación de las reducciones de GEI, se aplica un enfoque de proyecto donde el efecto de cada medida es el resultado neto de la diferencia entre: </w:t>
      </w:r>
    </w:p>
    <w:p w:rsidR="00AA71D6" w:rsidRPr="00DF3291" w:rsidRDefault="00AA71D6" w:rsidP="00871CC2">
      <w:pPr>
        <w:pStyle w:val="VIETAGIZ"/>
      </w:pPr>
      <w:r w:rsidRPr="00DF3291">
        <w:t xml:space="preserve">Un escenario de referencia o línea de base - LB </w:t>
      </w:r>
      <w:r w:rsidRPr="00DF3291">
        <w:rPr>
          <w:i/>
        </w:rPr>
        <w:t>(baseline),</w:t>
      </w:r>
      <w:r w:rsidRPr="00DF3291">
        <w:t xml:space="preserve"> es decir, las emisiones que se producen en ausencia de la medida o proyecto.</w:t>
      </w:r>
    </w:p>
    <w:p w:rsidR="00AA71D6" w:rsidRPr="00DF3291" w:rsidRDefault="00AA71D6" w:rsidP="00871CC2">
      <w:pPr>
        <w:pStyle w:val="VIETAGIZ"/>
      </w:pPr>
      <w:r w:rsidRPr="00DF3291">
        <w:t xml:space="preserve">Un escenario de proyecto - LP </w:t>
      </w:r>
      <w:r w:rsidRPr="00DF3291">
        <w:rPr>
          <w:i/>
        </w:rPr>
        <w:t>(Project emissions),</w:t>
      </w:r>
      <w:r w:rsidRPr="00DF3291">
        <w:t xml:space="preserve"> es decir, las emisiones que se reducen como consecuencia directa de la implantación de la medida o proyecto.</w:t>
      </w:r>
    </w:p>
    <w:p w:rsidR="00AA71D6" w:rsidRPr="00DF3291" w:rsidRDefault="00AA71D6" w:rsidP="00AA71D6">
      <w:pPr>
        <w:jc w:val="both"/>
        <w:rPr>
          <w:rFonts w:cstheme="minorHAnsi"/>
        </w:rPr>
      </w:pPr>
    </w:p>
    <w:p w:rsidR="00AA71D6" w:rsidRDefault="00AA71D6" w:rsidP="00871CC2">
      <w:pPr>
        <w:pStyle w:val="CuerpodetextoGIZ"/>
      </w:pPr>
      <w:r w:rsidRPr="00DF3291">
        <w:t xml:space="preserve">La base de las metodologías de cálculo son las directrices para inventarios nacionales elaboradas por el IPCC en el año 2006. El cálculo se fundamenta en el uso de datos de actividad acordes a la fuente de emisión, el uso de factores de emisión para definir los kilogramos o toneladas de GEI que genera la actividad y la aplicación de factores de ajuste o eficiencia, de acuerdo con la fuente de emisión. </w:t>
      </w:r>
    </w:p>
    <w:p w:rsidR="00EF16F4" w:rsidRPr="00DF3291" w:rsidRDefault="00EF16F4" w:rsidP="00871CC2">
      <w:pPr>
        <w:pStyle w:val="CuerpodetextoGIZ"/>
      </w:pPr>
    </w:p>
    <w:p w:rsidR="0006504B" w:rsidRDefault="00AA71D6" w:rsidP="00871CC2">
      <w:pPr>
        <w:pStyle w:val="CuerpodetextoGIZ"/>
      </w:pPr>
      <w:r w:rsidRPr="00DF3291">
        <w:t>Las estimaciones de GEI que se realizan para gases distintos al dióxido de carbono (CO</w:t>
      </w:r>
      <w:r w:rsidRPr="00DF3291">
        <w:rPr>
          <w:vertAlign w:val="subscript"/>
        </w:rPr>
        <w:t>2</w:t>
      </w:r>
      <w:r w:rsidRPr="00DF3291">
        <w:t>) se transforman en valores equivalentes de CO</w:t>
      </w:r>
      <w:r w:rsidRPr="00DF3291">
        <w:rPr>
          <w:vertAlign w:val="subscript"/>
        </w:rPr>
        <w:t>2</w:t>
      </w:r>
      <w:r w:rsidRPr="00DF3291">
        <w:t>, de tal manera que se tenga una cuantificación comparable sobre el impacto de las medidas. En este sentido, los potenciales de calentamiento global (conocidos como GWP, por sus siglas en inglés) a utilizar en la estimación son los publicados por la SEMARNAT en el Diario Oficial de la Federación y en la declaración de emisiones GEI en el Registro Nacional de Emisiones, publicada en el Diario Oficial de la Federación el 14 de agosto del 2015. Los potenciales se muestran en la siguiente tabla.</w:t>
      </w:r>
    </w:p>
    <w:p w:rsidR="0006504B" w:rsidRDefault="0006504B" w:rsidP="00871CC2">
      <w:pPr>
        <w:pStyle w:val="CuerpodetextoGIZ"/>
      </w:pPr>
    </w:p>
    <w:p w:rsidR="0054141C" w:rsidRPr="006C34A2" w:rsidRDefault="0054141C" w:rsidP="00871CC2">
      <w:pPr>
        <w:pStyle w:val="CuerpodetextoGIZ"/>
      </w:pPr>
    </w:p>
    <w:tbl>
      <w:tblPr>
        <w:tblStyle w:val="GIZTABLA"/>
        <w:tblW w:w="0" w:type="auto"/>
        <w:tblLook w:val="04A0" w:firstRow="1" w:lastRow="0" w:firstColumn="1" w:lastColumn="0" w:noHBand="0" w:noVBand="1"/>
      </w:tblPr>
      <w:tblGrid>
        <w:gridCol w:w="4679"/>
        <w:gridCol w:w="4681"/>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679" w:type="dxa"/>
          </w:tcPr>
          <w:p w:rsidR="00AA71D6" w:rsidRPr="00DF3291" w:rsidRDefault="00AA71D6" w:rsidP="00871CC2">
            <w:pPr>
              <w:pStyle w:val="CuerpodetextoGIZ"/>
            </w:pPr>
            <w:r w:rsidRPr="00DF3291">
              <w:lastRenderedPageBreak/>
              <w:t>Variable</w:t>
            </w:r>
          </w:p>
        </w:tc>
        <w:tc>
          <w:tcPr>
            <w:tcW w:w="4681" w:type="dxa"/>
          </w:tcPr>
          <w:p w:rsidR="00AA71D6" w:rsidRPr="00DF3291" w:rsidRDefault="00AA71D6" w:rsidP="00871CC2">
            <w:pPr>
              <w:pStyle w:val="CuerpodetextoGIZ"/>
              <w:cnfStyle w:val="100000000000" w:firstRow="1" w:lastRow="0" w:firstColumn="0" w:lastColumn="0" w:oddVBand="0" w:evenVBand="0" w:oddHBand="0" w:evenHBand="0" w:firstRowFirstColumn="0" w:firstRowLastColumn="0" w:lastRowFirstColumn="0" w:lastRowLastColumn="0"/>
            </w:pPr>
            <w:r w:rsidRPr="00DF3291">
              <w:t>GWP a 100 años</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679" w:type="dxa"/>
          </w:tcPr>
          <w:p w:rsidR="00AA71D6" w:rsidRPr="00DF3291" w:rsidRDefault="00AA71D6" w:rsidP="00871CC2">
            <w:pPr>
              <w:pStyle w:val="CuerpodetextoGIZ"/>
            </w:pPr>
            <w:r w:rsidRPr="00DF3291">
              <w:t>CO</w:t>
            </w:r>
            <w:r w:rsidRPr="00DF3291">
              <w:rPr>
                <w:vertAlign w:val="subscript"/>
              </w:rPr>
              <w:t>2</w:t>
            </w:r>
          </w:p>
        </w:tc>
        <w:tc>
          <w:tcPr>
            <w:tcW w:w="4681"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1</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679" w:type="dxa"/>
          </w:tcPr>
          <w:p w:rsidR="00AA71D6" w:rsidRPr="00DF3291" w:rsidRDefault="00AA71D6" w:rsidP="00871CC2">
            <w:pPr>
              <w:pStyle w:val="CuerpodetextoGIZ"/>
            </w:pPr>
            <w:r w:rsidRPr="00DF3291">
              <w:t>CH</w:t>
            </w:r>
            <w:r w:rsidRPr="00DF3291">
              <w:rPr>
                <w:vertAlign w:val="subscript"/>
              </w:rPr>
              <w:t>4</w:t>
            </w:r>
          </w:p>
        </w:tc>
        <w:tc>
          <w:tcPr>
            <w:tcW w:w="4681" w:type="dxa"/>
          </w:tcPr>
          <w:p w:rsidR="00AA71D6" w:rsidRPr="00DF3291" w:rsidRDefault="00AA71D6" w:rsidP="00871CC2">
            <w:pPr>
              <w:pStyle w:val="CuerpodetextoGIZ"/>
              <w:cnfStyle w:val="000000010000" w:firstRow="0" w:lastRow="0" w:firstColumn="0" w:lastColumn="0" w:oddVBand="0" w:evenVBand="0" w:oddHBand="0" w:evenHBand="1" w:firstRowFirstColumn="0" w:firstRowLastColumn="0" w:lastRowFirstColumn="0" w:lastRowLastColumn="0"/>
            </w:pPr>
            <w:r w:rsidRPr="00DF3291">
              <w:t>28</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679" w:type="dxa"/>
          </w:tcPr>
          <w:p w:rsidR="00AA71D6" w:rsidRPr="00DF3291" w:rsidRDefault="00AA71D6" w:rsidP="00871CC2">
            <w:pPr>
              <w:pStyle w:val="CuerpodetextoGIZ"/>
            </w:pPr>
            <w:r w:rsidRPr="00DF3291">
              <w:t>N</w:t>
            </w:r>
            <w:r w:rsidRPr="00DF3291">
              <w:rPr>
                <w:vertAlign w:val="subscript"/>
              </w:rPr>
              <w:t>2</w:t>
            </w:r>
            <w:r w:rsidRPr="00DF3291">
              <w:t>O</w:t>
            </w:r>
          </w:p>
        </w:tc>
        <w:tc>
          <w:tcPr>
            <w:tcW w:w="4681"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265</w:t>
            </w:r>
          </w:p>
        </w:tc>
      </w:tr>
    </w:tbl>
    <w:p w:rsidR="00AA71D6" w:rsidRPr="00DF3291" w:rsidRDefault="00AA71D6" w:rsidP="00AA71D6">
      <w:pPr>
        <w:jc w:val="both"/>
        <w:rPr>
          <w:rFonts w:cstheme="minorHAnsi"/>
        </w:rPr>
      </w:pPr>
    </w:p>
    <w:p w:rsidR="00871CC2" w:rsidRDefault="00871CC2" w:rsidP="00871CC2">
      <w:pPr>
        <w:pStyle w:val="CuerpodetextoGIZ"/>
      </w:pPr>
    </w:p>
    <w:p w:rsidR="000049EC" w:rsidRPr="00DF3291" w:rsidRDefault="00AA71D6" w:rsidP="00871CC2">
      <w:pPr>
        <w:pStyle w:val="CuerpodetextoGIZ"/>
      </w:pPr>
      <w:r w:rsidRPr="00DF3291">
        <w:t>Las diferentes tipologías de medidas de mitigación y ecuaciones asociadas se indican en la siguiente tabla.</w:t>
      </w:r>
    </w:p>
    <w:tbl>
      <w:tblPr>
        <w:tblStyle w:val="GIZTABLA"/>
        <w:tblW w:w="0" w:type="auto"/>
        <w:tblLook w:val="04A0" w:firstRow="1" w:lastRow="0" w:firstColumn="1" w:lastColumn="0" w:noHBand="0" w:noVBand="1"/>
      </w:tblPr>
      <w:tblGrid>
        <w:gridCol w:w="7521"/>
        <w:gridCol w:w="1847"/>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9368" w:type="dxa"/>
            <w:gridSpan w:val="2"/>
          </w:tcPr>
          <w:p w:rsidR="00AA71D6" w:rsidRPr="00DF3291" w:rsidRDefault="00AA71D6" w:rsidP="00871CC2">
            <w:pPr>
              <w:pStyle w:val="CuerpodetextoGIZ"/>
            </w:pPr>
            <w:r w:rsidRPr="006C34A2">
              <w:t>1.1 Ciudades sustentables, movilidad urbana y calidad del aire</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Tipo de medida</w:t>
            </w:r>
          </w:p>
        </w:tc>
        <w:tc>
          <w:tcPr>
            <w:tcW w:w="1846"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Tipo de ecuación</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Mejoras de los sistemas de transporte público</w:t>
            </w:r>
          </w:p>
        </w:tc>
        <w:tc>
          <w:tcPr>
            <w:tcW w:w="1846" w:type="dxa"/>
          </w:tcPr>
          <w:p w:rsidR="00AA71D6" w:rsidRPr="00DF3291" w:rsidRDefault="00AA71D6" w:rsidP="00871CC2">
            <w:pPr>
              <w:pStyle w:val="CuerpodetextoGIZ"/>
              <w:cnfStyle w:val="000000010000" w:firstRow="0" w:lastRow="0" w:firstColumn="0" w:lastColumn="0" w:oddVBand="0" w:evenVBand="0" w:oddHBand="0" w:evenHBand="1" w:firstRowFirstColumn="0" w:firstRowLastColumn="0" w:lastRowFirstColumn="0" w:lastRowLastColumn="0"/>
            </w:pPr>
            <w:r w:rsidRPr="00DF3291">
              <w:t>1</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Fomento de la eficiencia en vehículos</w:t>
            </w:r>
          </w:p>
        </w:tc>
        <w:tc>
          <w:tcPr>
            <w:tcW w:w="1846"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2</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Promoción de vehículos eléctricos</w:t>
            </w:r>
          </w:p>
        </w:tc>
        <w:tc>
          <w:tcPr>
            <w:tcW w:w="1846" w:type="dxa"/>
          </w:tcPr>
          <w:p w:rsidR="00AA71D6" w:rsidRPr="00DF3291" w:rsidRDefault="00AA71D6" w:rsidP="00871CC2">
            <w:pPr>
              <w:pStyle w:val="CuerpodetextoGIZ"/>
              <w:cnfStyle w:val="000000010000" w:firstRow="0" w:lastRow="0" w:firstColumn="0" w:lastColumn="0" w:oddVBand="0" w:evenVBand="0" w:oddHBand="0" w:evenHBand="1" w:firstRowFirstColumn="0" w:firstRowLastColumn="0" w:lastRowFirstColumn="0" w:lastRowLastColumn="0"/>
            </w:pPr>
            <w:r w:rsidRPr="00DF3291">
              <w:t>3</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Sustitución de vehículos de combustión por vehículos eléctricos</w:t>
            </w:r>
          </w:p>
        </w:tc>
        <w:tc>
          <w:tcPr>
            <w:tcW w:w="1846"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4</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Promoción de movilidad no motorizada</w:t>
            </w:r>
          </w:p>
        </w:tc>
        <w:tc>
          <w:tcPr>
            <w:tcW w:w="1846" w:type="dxa"/>
          </w:tcPr>
          <w:p w:rsidR="00AA71D6" w:rsidRPr="00DF3291" w:rsidRDefault="00AA71D6" w:rsidP="00871CC2">
            <w:pPr>
              <w:pStyle w:val="CuerpodetextoGIZ"/>
              <w:cnfStyle w:val="000000010000" w:firstRow="0" w:lastRow="0" w:firstColumn="0" w:lastColumn="0" w:oddVBand="0" w:evenVBand="0" w:oddHBand="0" w:evenHBand="1" w:firstRowFirstColumn="0" w:firstRowLastColumn="0" w:lastRowFirstColumn="0" w:lastRowLastColumn="0"/>
            </w:pPr>
            <w:r w:rsidRPr="00DF3291">
              <w:t>5, 6, 7</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Manejo y tratamiento de residuos sólidos</w:t>
            </w:r>
          </w:p>
        </w:tc>
        <w:tc>
          <w:tcPr>
            <w:tcW w:w="1846"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8, 9</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Manejo y tratamiento de aguas residuales</w:t>
            </w:r>
          </w:p>
        </w:tc>
        <w:tc>
          <w:tcPr>
            <w:tcW w:w="1846" w:type="dxa"/>
          </w:tcPr>
          <w:p w:rsidR="00AA71D6" w:rsidRPr="00DF3291" w:rsidRDefault="00AA71D6" w:rsidP="00871CC2">
            <w:pPr>
              <w:pStyle w:val="CuerpodetextoGIZ"/>
              <w:cnfStyle w:val="000000010000" w:firstRow="0" w:lastRow="0" w:firstColumn="0" w:lastColumn="0" w:oddVBand="0" w:evenVBand="0" w:oddHBand="0" w:evenHBand="1" w:firstRowFirstColumn="0" w:firstRowLastColumn="0" w:lastRowFirstColumn="0" w:lastRowLastColumn="0"/>
            </w:pPr>
            <w:r w:rsidRPr="00DF3291">
              <w:t>10</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7521" w:type="dxa"/>
          </w:tcPr>
          <w:p w:rsidR="00AA71D6" w:rsidRPr="00DF3291" w:rsidRDefault="00AA71D6" w:rsidP="00871CC2">
            <w:pPr>
              <w:pStyle w:val="CuerpodetextoGIZ"/>
            </w:pPr>
            <w:r w:rsidRPr="00DF3291">
              <w:t>Medidas de fomento de la eficiencia en ladrilleras</w:t>
            </w:r>
          </w:p>
        </w:tc>
        <w:tc>
          <w:tcPr>
            <w:tcW w:w="1846" w:type="dxa"/>
          </w:tcPr>
          <w:p w:rsidR="00AA71D6" w:rsidRPr="00DF3291" w:rsidRDefault="00AA71D6" w:rsidP="00871CC2">
            <w:pPr>
              <w:pStyle w:val="CuerpodetextoGIZ"/>
              <w:cnfStyle w:val="000000100000" w:firstRow="0" w:lastRow="0" w:firstColumn="0" w:lastColumn="0" w:oddVBand="0" w:evenVBand="0" w:oddHBand="1" w:evenHBand="0" w:firstRowFirstColumn="0" w:firstRowLastColumn="0" w:lastRowFirstColumn="0" w:lastRowLastColumn="0"/>
            </w:pPr>
            <w:r w:rsidRPr="00DF3291">
              <w:t>11</w:t>
            </w:r>
          </w:p>
        </w:tc>
      </w:tr>
    </w:tbl>
    <w:p w:rsidR="00AA71D6" w:rsidRPr="00DF3291" w:rsidRDefault="00AA71D6" w:rsidP="00AA71D6">
      <w:pPr>
        <w:jc w:val="both"/>
        <w:rPr>
          <w:rFonts w:cstheme="minorHAnsi"/>
        </w:rPr>
      </w:pPr>
    </w:p>
    <w:p w:rsidR="0006504B" w:rsidRDefault="0006504B" w:rsidP="00871CC2">
      <w:pPr>
        <w:pStyle w:val="CuerpodetextoGIZ"/>
      </w:pPr>
    </w:p>
    <w:p w:rsidR="00AA71D6" w:rsidRPr="00DF3291" w:rsidRDefault="00AA71D6" w:rsidP="00871CC2">
      <w:pPr>
        <w:pStyle w:val="CuerpodetextoGIZ"/>
      </w:pPr>
      <w:r w:rsidRPr="00DF3291">
        <w:t>A continuación, se presentan las ecuaciones que pueden ser utilizadas en esta estrategia:</w:t>
      </w:r>
    </w:p>
    <w:p w:rsidR="0054141C" w:rsidRDefault="0054141C" w:rsidP="00EF16F4">
      <w:pPr>
        <w:pStyle w:val="SUBTITULO2GIZ"/>
      </w:pPr>
    </w:p>
    <w:p w:rsidR="00AA71D6" w:rsidRDefault="00AA71D6" w:rsidP="00EF16F4">
      <w:pPr>
        <w:pStyle w:val="SUBTITULO2GIZ"/>
      </w:pPr>
      <w:r w:rsidRPr="00DF3291">
        <w:t>Ecuación 1. Mejoras de los sistemas de transporte público</w:t>
      </w:r>
    </w:p>
    <w:p w:rsidR="00AA71D6" w:rsidRPr="003A741D" w:rsidRDefault="00AA71D6" w:rsidP="003A741D">
      <w:pPr>
        <w:pStyle w:val="CuerpodetextoGIZ"/>
      </w:pPr>
      <w:r w:rsidRPr="003A741D">
        <w:t>Principalmente se enfoca a la implementación de proyectos de sistema de Autobús de Tránsito Rápido (BRT, por sus siglas en inglés). Los datos para esta ecuación se toman del Sistema de MRV, M&amp;E de Jalisco (SEMADET, GIZ, 2017).</w:t>
      </w:r>
    </w:p>
    <w:p w:rsidR="00AA71D6" w:rsidRPr="003A741D" w:rsidRDefault="00AA71D6" w:rsidP="003A741D">
      <w:pPr>
        <w:pStyle w:val="CuerpodetextoGIZ"/>
      </w:pPr>
      <w:r w:rsidRPr="003A741D">
        <w:t>Las reducciones asociadas a esta medida se calculan del siguiente modo:</w:t>
      </w:r>
    </w:p>
    <w:p w:rsidR="003A741D" w:rsidRDefault="003A741D" w:rsidP="003A741D">
      <w:pPr>
        <w:pStyle w:val="Subttulo"/>
        <w:jc w:val="left"/>
        <w:rPr>
          <w:rFonts w:eastAsiaTheme="majorEastAsia"/>
        </w:rPr>
      </w:pPr>
      <w:bookmarkStart w:id="1" w:name="_Toc491970914"/>
    </w:p>
    <w:p w:rsidR="00AA71D6" w:rsidRPr="008A18DC" w:rsidRDefault="00AA71D6" w:rsidP="00144399">
      <w:pPr>
        <w:pStyle w:val="SUBTITULOAZULGIZ"/>
        <w:rPr>
          <w:color w:val="2F75B5"/>
        </w:rPr>
      </w:pPr>
      <w:r w:rsidRPr="008A18DC">
        <w:rPr>
          <w:color w:val="2F75B5"/>
        </w:rPr>
        <w:t>Ecuación tipo 1</w:t>
      </w:r>
      <w:bookmarkEnd w:id="1"/>
    </w:p>
    <w:p w:rsidR="000049EC" w:rsidRPr="000049EC" w:rsidRDefault="000049EC" w:rsidP="000049EC"/>
    <w:p w:rsidR="00AA71D6" w:rsidRPr="000049EC" w:rsidRDefault="00AA71D6" w:rsidP="003A741D">
      <w:pPr>
        <w:pStyle w:val="Subttulo"/>
      </w:pPr>
      <m:oMathPara>
        <m:oMath>
          <m:r>
            <m:rPr>
              <m:sty m:val="bi"/>
            </m:rPr>
            <w:rPr>
              <w:rFonts w:ascii="Cambria Math" w:hAnsi="Cambria Math"/>
            </w:rPr>
            <m:t>Emisionesreducidas</m:t>
          </m:r>
          <m:d>
            <m:dPr>
              <m:ctrlPr>
                <w:rPr>
                  <w:rFonts w:ascii="Cambria Math" w:hAnsi="Cambria Math"/>
                </w:rPr>
              </m:ctrlPr>
            </m:dPr>
            <m:e>
              <m:r>
                <m:rPr>
                  <m:sty m:val="bi"/>
                </m:rPr>
                <w:rPr>
                  <w:rFonts w:ascii="Cambria Math" w:hAnsi="Cambria Math"/>
                </w:rPr>
                <m:t>tC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=N×P ×</m:t>
          </m:r>
          <m:d>
            <m:dPr>
              <m:ctrlPr>
                <w:rPr>
                  <w:rFonts w:ascii="Cambria Math" w:hAnsi="Cambria Math"/>
                </w:rPr>
              </m:ctrlPr>
            </m:dPr>
            <m:e>
              <m:r>
                <m:rPr>
                  <m:sty m:val="bi"/>
                </m:rPr>
                <w:rPr>
                  <w:rFonts w:ascii="Cambria Math" w:hAnsi="Cambria Math"/>
                </w:rPr>
                <m:t>FEGasolina</m:t>
              </m:r>
            </m:e>
          </m:d>
        </m:oMath>
      </m:oMathPara>
    </w:p>
    <w:p w:rsidR="00AA71D6" w:rsidRPr="00DF3291" w:rsidRDefault="00AA71D6" w:rsidP="003A741D">
      <w:pPr>
        <w:pStyle w:val="CuerpodetextoGIZ"/>
      </w:pPr>
      <w:r w:rsidRPr="00DF3291">
        <w:t>Donde,</w:t>
      </w:r>
    </w:p>
    <w:p w:rsidR="00AA71D6" w:rsidRPr="00DF3291" w:rsidRDefault="00AA71D6" w:rsidP="003A741D">
      <w:pPr>
        <w:pStyle w:val="CuerpodetextoGIZ"/>
      </w:pPr>
      <w:r w:rsidRPr="00DF3291">
        <w:t>N: Kilómetros de Sistema de Transporte Masivo implementado [km]</w:t>
      </w:r>
    </w:p>
    <w:p w:rsidR="00AA71D6" w:rsidRPr="00DF3291" w:rsidRDefault="00AA71D6" w:rsidP="003A741D">
      <w:pPr>
        <w:pStyle w:val="CuerpodetextoGIZ"/>
      </w:pPr>
      <w:r w:rsidRPr="00DF3291">
        <w:t>P: Pasajeros-km/año [n]</w:t>
      </w:r>
    </w:p>
    <w:p w:rsidR="00AA71D6" w:rsidRPr="00DF3291" w:rsidRDefault="00AA71D6" w:rsidP="003A741D">
      <w:pPr>
        <w:pStyle w:val="CuerpodetextoGIZ"/>
      </w:pPr>
      <w:r w:rsidRPr="00DF3291">
        <w:t>FE Gasolina: Factor de emisión de vehículos a gasolina [t CO</w:t>
      </w:r>
      <w:r w:rsidRPr="00DF3291">
        <w:rPr>
          <w:vertAlign w:val="subscript"/>
        </w:rPr>
        <w:t>2</w:t>
      </w:r>
      <w:r w:rsidRPr="00DF3291">
        <w:t>e/km]</w:t>
      </w:r>
    </w:p>
    <w:p w:rsidR="00AA71D6" w:rsidRDefault="00AA71D6" w:rsidP="003A741D">
      <w:pPr>
        <w:pStyle w:val="CuerpodetextoGIZ"/>
      </w:pPr>
    </w:p>
    <w:p w:rsidR="0054141C" w:rsidRDefault="0054141C" w:rsidP="003A741D">
      <w:pPr>
        <w:pStyle w:val="CuerpodetextoGIZ"/>
      </w:pPr>
    </w:p>
    <w:p w:rsidR="0006504B" w:rsidRDefault="0006504B" w:rsidP="003A741D">
      <w:pPr>
        <w:pStyle w:val="CuerpodetextoGIZ"/>
      </w:pPr>
    </w:p>
    <w:p w:rsidR="0006504B" w:rsidRDefault="0006504B" w:rsidP="003A741D">
      <w:pPr>
        <w:pStyle w:val="CuerpodetextoGIZ"/>
      </w:pPr>
    </w:p>
    <w:p w:rsidR="0054141C" w:rsidRDefault="0054141C" w:rsidP="003A741D">
      <w:pPr>
        <w:pStyle w:val="CuerpodetextoGIZ"/>
      </w:pPr>
    </w:p>
    <w:p w:rsidR="0054141C" w:rsidRPr="00DF3291" w:rsidRDefault="0054141C" w:rsidP="003A741D">
      <w:pPr>
        <w:pStyle w:val="CuerpodetextoGIZ"/>
      </w:pPr>
    </w:p>
    <w:p w:rsidR="00AA71D6" w:rsidRPr="00DF3291" w:rsidRDefault="00AA71D6" w:rsidP="003A741D">
      <w:pPr>
        <w:pStyle w:val="CuerpodetextoGIZ"/>
      </w:pPr>
      <w:r w:rsidRPr="00DF3291">
        <w:lastRenderedPageBreak/>
        <w:t>Se toman los siguientes valores al sustituir en la fórmula:</w:t>
      </w:r>
    </w:p>
    <w:tbl>
      <w:tblPr>
        <w:tblStyle w:val="GIZTABLA"/>
        <w:tblW w:w="9502" w:type="dxa"/>
        <w:tblLook w:val="04A0" w:firstRow="1" w:lastRow="0" w:firstColumn="1" w:lastColumn="0" w:noHBand="0" w:noVBand="1"/>
      </w:tblPr>
      <w:tblGrid>
        <w:gridCol w:w="3167"/>
        <w:gridCol w:w="1710"/>
        <w:gridCol w:w="4625"/>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3167" w:type="dxa"/>
          </w:tcPr>
          <w:p w:rsidR="00AA71D6" w:rsidRPr="00DF3291" w:rsidRDefault="00AA71D6" w:rsidP="00AA71D6">
            <w:pPr>
              <w:jc w:val="center"/>
              <w:rPr>
                <w:rFonts w:cstheme="minorHAnsi"/>
                <w:sz w:val="20"/>
              </w:rPr>
            </w:pPr>
            <w:r w:rsidRPr="00DF3291">
              <w:rPr>
                <w:rFonts w:cstheme="minorHAnsi"/>
                <w:sz w:val="20"/>
              </w:rPr>
              <w:t>Variable</w:t>
            </w:r>
          </w:p>
        </w:tc>
        <w:tc>
          <w:tcPr>
            <w:tcW w:w="1710"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25"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167" w:type="dxa"/>
          </w:tcPr>
          <w:p w:rsidR="00AA71D6" w:rsidRPr="00DF3291" w:rsidRDefault="00AA71D6" w:rsidP="00AA71D6">
            <w:pPr>
              <w:rPr>
                <w:rFonts w:cstheme="minorHAnsi"/>
              </w:rPr>
            </w:pPr>
            <w:r w:rsidRPr="00DF3291">
              <w:rPr>
                <w:rFonts w:cstheme="minorHAnsi"/>
              </w:rPr>
              <w:t>Pasajeros-km/año</w:t>
            </w:r>
          </w:p>
        </w:tc>
        <w:tc>
          <w:tcPr>
            <w:tcW w:w="1710"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7,993.50</w:t>
            </w:r>
          </w:p>
        </w:tc>
        <w:tc>
          <w:tcPr>
            <w:tcW w:w="4625"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Información de: Global BRT Data ajustada al crecimiento poblacional con datos de: INEGI, 2010 citado en SEMADET, GIZ, 2017.</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3167"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10"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0.000242</w:t>
            </w:r>
          </w:p>
        </w:tc>
        <w:tc>
          <w:tcPr>
            <w:tcW w:w="4625"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 xml:space="preserve">Cálculo </w:t>
            </w:r>
            <w:r>
              <w:rPr>
                <w:rFonts w:cstheme="minorHAnsi"/>
              </w:rPr>
              <w:t xml:space="preserve">propio </w:t>
            </w:r>
            <w:r w:rsidRPr="00DF3291">
              <w:rPr>
                <w:rFonts w:cstheme="minorHAnsi"/>
              </w:rPr>
              <w:t>a partir de datos de IPCC, 2006 citado en SEMADET, GIZ, 2017.</w:t>
            </w:r>
          </w:p>
        </w:tc>
      </w:tr>
    </w:tbl>
    <w:p w:rsidR="00AA71D6" w:rsidRPr="00DF3291" w:rsidRDefault="00AA71D6" w:rsidP="00AA71D6">
      <w:pPr>
        <w:jc w:val="both"/>
        <w:rPr>
          <w:rFonts w:cstheme="minorHAnsi"/>
        </w:rPr>
      </w:pPr>
    </w:p>
    <w:p w:rsidR="00AA71D6" w:rsidRPr="000049EC" w:rsidRDefault="00AA71D6" w:rsidP="000049EC">
      <w:pPr>
        <w:pStyle w:val="Subttulo"/>
        <w:jc w:val="left"/>
      </w:pPr>
      <w:r w:rsidRPr="000049EC">
        <w:t>Sustituyendo en la ecuación:</w:t>
      </w:r>
    </w:p>
    <w:p w:rsidR="00AA71D6" w:rsidRPr="000049EC" w:rsidRDefault="000049EC" w:rsidP="000049EC">
      <w:pPr>
        <w:pStyle w:val="Subttulo"/>
      </w:pPr>
      <m:oMathPara>
        <m:oMath>
          <m:r>
            <m:rPr>
              <m:sty m:val="bi"/>
            </m:rPr>
            <w:rPr>
              <w:rFonts w:ascii="Cambria Math" w:hAnsi="Cambria Math"/>
            </w:rPr>
            <m:t xml:space="preserve">Emisiones </m:t>
          </m:r>
          <m:r>
            <m:rPr>
              <m:sty m:val="bi"/>
            </m:rPr>
            <w:rPr>
              <w:rFonts w:ascii="Cambria Math" w:hAnsi="Cambria Math"/>
              <w:color w:val="auto"/>
            </w:rPr>
            <m:t>reducidas</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=N×7,993.5×</m:t>
          </m:r>
          <m:d>
            <m:dPr>
              <m:ctrlPr>
                <w:rPr>
                  <w:rFonts w:ascii="Cambria Math" w:hAnsi="Cambria Math"/>
                </w:rPr>
              </m:ctrlPr>
            </m:dPr>
            <m:e>
              <m:r>
                <m:rPr>
                  <m:sty m:val="bi"/>
                </m:rPr>
                <w:rPr>
                  <w:rFonts w:ascii="Cambria Math" w:hAnsi="Cambria Math"/>
                </w:rPr>
                <m:t>0</m:t>
              </m:r>
              <m:r>
                <m:rPr>
                  <m:sty m:val="b"/>
                </m:rPr>
                <w:rPr>
                  <w:rFonts w:ascii="Cambria Math" w:hAnsi="Cambria Math"/>
                </w:rPr>
                <m:t>.000242</m:t>
              </m:r>
              <m:ctrlPr>
                <w:rPr>
                  <w:rFonts w:ascii="Cambria Math" w:hAnsi="Cambria Math"/>
                  <w:i/>
                </w:rPr>
              </m:ctrlPr>
            </m:e>
          </m:d>
        </m:oMath>
      </m:oMathPara>
    </w:p>
    <w:p w:rsidR="00AA71D6" w:rsidRPr="000049EC" w:rsidRDefault="00AA71D6" w:rsidP="00AA71D6">
      <w:pPr>
        <w:jc w:val="both"/>
        <w:rPr>
          <w:color w:val="auto"/>
        </w:rPr>
      </w:pPr>
    </w:p>
    <w:p w:rsidR="0006504B" w:rsidRDefault="0006504B" w:rsidP="00EF16F4">
      <w:pPr>
        <w:pStyle w:val="SUBTITULO2GIZ"/>
      </w:pPr>
    </w:p>
    <w:p w:rsidR="00AA71D6" w:rsidRDefault="00AA71D6" w:rsidP="00EF16F4">
      <w:pPr>
        <w:pStyle w:val="SUBTITULO2GIZ"/>
      </w:pPr>
      <w:r w:rsidRPr="00DF3291">
        <w:t>Tipo 2. Medidas de fomento de la eficiencia en vehículos motorizados</w:t>
      </w:r>
    </w:p>
    <w:p w:rsidR="00AA71D6" w:rsidRDefault="00AA71D6" w:rsidP="000049EC">
      <w:pPr>
        <w:pStyle w:val="CuerpodetextoGIZ"/>
      </w:pPr>
      <w:r w:rsidRPr="000049EC">
        <w:t xml:space="preserve">Las medidas de este tipo se basan en dotar de tecnología que incremente la eficiencia en emisiones al parque vehicular del estado de Jalisco. En el primer caso, se propone instalar convertidores catalíticos a los automóviles de la ciudadanía para reducir las emisiones de GEI asociadas a su uso cotidiano, mientras que en el segundo caso se considera la sustitución de unidades pertenecientes a las dependencias gubernamentales del estado. </w:t>
      </w:r>
    </w:p>
    <w:p w:rsidR="00EF16F4" w:rsidRPr="000049EC" w:rsidRDefault="00EF16F4" w:rsidP="000049EC">
      <w:pPr>
        <w:pStyle w:val="CuerpodetextoGIZ"/>
      </w:pPr>
    </w:p>
    <w:p w:rsidR="00AA71D6" w:rsidRPr="000049EC" w:rsidRDefault="00AA71D6" w:rsidP="000049EC">
      <w:pPr>
        <w:pStyle w:val="CuerpodetextoGIZ"/>
      </w:pPr>
      <w:r w:rsidRPr="000049EC">
        <w:t>En ambos casos, la Línea Base la constituyen las emisiones de GEI considerando la tecnología y condiciones actuales de los vehículos, mientras que la Línea de Proyecto considera el incremento en la eficiencia de los vehículos, una vez implementados los cambios. Los datos para esta ecuación se toman del Sistema de MRV, M&amp;E de Jalisco (SEMADET, GIZ, 2017).</w:t>
      </w:r>
    </w:p>
    <w:p w:rsidR="00AA71D6" w:rsidRPr="000049EC" w:rsidRDefault="00AA71D6" w:rsidP="000049EC">
      <w:pPr>
        <w:pStyle w:val="CuerpodetextoGIZ"/>
      </w:pPr>
      <w:r w:rsidRPr="000049EC">
        <w:t>Las reducciones se calculan de la siguiente manera:</w:t>
      </w:r>
    </w:p>
    <w:p w:rsidR="003A741D" w:rsidRDefault="003A741D" w:rsidP="003A741D">
      <w:pPr>
        <w:pStyle w:val="Subttulo"/>
        <w:jc w:val="left"/>
        <w:rPr>
          <w:rFonts w:eastAsiaTheme="majorEastAsia"/>
        </w:rPr>
      </w:pPr>
      <w:bookmarkStart w:id="2" w:name="_Toc491970915"/>
    </w:p>
    <w:p w:rsidR="00AA71D6" w:rsidRPr="008A18DC" w:rsidRDefault="00AA71D6" w:rsidP="00144399">
      <w:pPr>
        <w:pStyle w:val="SUBTITULOAZULGIZ"/>
        <w:rPr>
          <w:color w:val="2F75B5"/>
        </w:rPr>
      </w:pPr>
      <w:r w:rsidRPr="008A18DC">
        <w:rPr>
          <w:color w:val="2F75B5"/>
        </w:rPr>
        <w:t xml:space="preserve">Ecuación tipo </w:t>
      </w:r>
      <w:bookmarkEnd w:id="2"/>
      <w:r w:rsidRPr="008A18DC">
        <w:rPr>
          <w:color w:val="2F75B5"/>
        </w:rPr>
        <w:t>2</w:t>
      </w:r>
    </w:p>
    <w:p w:rsidR="000049EC" w:rsidRPr="000049EC" w:rsidRDefault="000049EC" w:rsidP="000049EC"/>
    <w:p w:rsidR="00AA71D6" w:rsidRPr="000049EC" w:rsidRDefault="000049EC" w:rsidP="000049EC">
      <w:pPr>
        <w:pStyle w:val="Subttulo"/>
      </w:pPr>
      <m:oMathPara>
        <m:oMath>
          <m:r>
            <m:rPr>
              <m:sty m:val="bi"/>
            </m:rPr>
            <w:rPr>
              <w:rFonts w:ascii="Cambria Math" w:hAnsi="Cambria Math"/>
            </w:rPr>
            <m:t>Emisiones</m:t>
          </m:r>
          <m:r>
            <m:rPr>
              <m:sty m:val="bi"/>
            </m:rPr>
            <w:rPr>
              <w:rFonts w:ascii="Cambria Math" w:hAnsi="Cambria Math"/>
              <w:color w:val="auto"/>
            </w:rPr>
            <m:t>reducidas</m:t>
          </m:r>
          <m:d>
            <m:dPr>
              <m:ctrlPr>
                <w:rPr>
                  <w:rFonts w:ascii="Cambria Math" w:hAnsi="Cambria Math"/>
                </w:rPr>
              </m:ctrlPr>
            </m:dPr>
            <m:e>
              <m:r>
                <m:rPr>
                  <m:sty m:val="bi"/>
                </m:rPr>
                <w:rPr>
                  <w:rFonts w:ascii="Cambria Math" w:hAnsi="Cambria Math"/>
                </w:rPr>
                <m:t>tC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N</m:t>
          </m:r>
          <m:r>
            <m:rPr>
              <m:sty m:val="b"/>
            </m:rPr>
            <w:rPr>
              <w:rFonts w:ascii="Cambria Math" w:hAnsi="Cambria Math"/>
            </w:rPr>
            <m:t>×</m:t>
          </m:r>
          <m:r>
            <m:rPr>
              <m:sty m:val="bi"/>
            </m:rPr>
            <w:rPr>
              <w:rFonts w:ascii="Cambria Math" w:hAnsi="Cambria Math"/>
            </w:rPr>
            <m:t>Km</m:t>
          </m:r>
          <m:r>
            <m:rPr>
              <m:sty m:val="b"/>
            </m:rPr>
            <w:rPr>
              <w:rFonts w:ascii="Cambria Math" w:hAnsi="Cambria Math"/>
            </w:rPr>
            <m:t xml:space="preserve">×% </m:t>
          </m:r>
          <m:r>
            <m:rPr>
              <m:sty m:val="bi"/>
            </m:rPr>
            <w:rPr>
              <w:rFonts w:ascii="Cambria Math" w:hAnsi="Cambria Math"/>
            </w:rPr>
            <m:t>Eficiencia</m:t>
          </m:r>
          <m:r>
            <m:rPr>
              <m:sty m:val="b"/>
            </m:rPr>
            <w:rPr>
              <w:rFonts w:ascii="Cambria Math" w:hAnsi="Cambria Math"/>
            </w:rPr>
            <m:t xml:space="preserve"> × </m:t>
          </m:r>
          <m:r>
            <m:rPr>
              <m:sty m:val="bi"/>
            </m:rPr>
            <w:rPr>
              <w:rFonts w:ascii="Cambria Math" w:hAnsi="Cambria Math"/>
            </w:rPr>
            <m:t>FE</m:t>
          </m:r>
        </m:oMath>
      </m:oMathPara>
    </w:p>
    <w:p w:rsidR="00AA71D6" w:rsidRPr="000049EC" w:rsidRDefault="00AA71D6" w:rsidP="000049EC">
      <w:pPr>
        <w:pStyle w:val="CuerpodetextoGIZ"/>
      </w:pPr>
      <w:r w:rsidRPr="000049EC">
        <w:t>Donde,</w:t>
      </w:r>
    </w:p>
    <w:p w:rsidR="00AA71D6" w:rsidRPr="000049EC" w:rsidRDefault="00AA71D6" w:rsidP="000049EC">
      <w:pPr>
        <w:pStyle w:val="CuerpodetextoGIZ"/>
      </w:pPr>
      <w:r w:rsidRPr="000049EC">
        <w:t>N: Número de equipos sustituidos</w:t>
      </w:r>
    </w:p>
    <w:p w:rsidR="00AA71D6" w:rsidRPr="000049EC" w:rsidRDefault="00AA71D6" w:rsidP="000049EC">
      <w:pPr>
        <w:pStyle w:val="CuerpodetextoGIZ"/>
      </w:pPr>
      <w:r w:rsidRPr="000049EC">
        <w:t>Km: Kilómetros recorridos por cada automóvil en un año [km]</w:t>
      </w:r>
    </w:p>
    <w:p w:rsidR="00AA71D6" w:rsidRPr="000049EC" w:rsidRDefault="00AA71D6" w:rsidP="000049EC">
      <w:pPr>
        <w:pStyle w:val="CuerpodetextoGIZ"/>
      </w:pPr>
      <w:r w:rsidRPr="000049EC">
        <w:t>% Eficiencia: Aumento en la eficiencia por el cambio de equipo [%]</w:t>
      </w:r>
    </w:p>
    <w:p w:rsidR="00AA71D6" w:rsidRDefault="00AA71D6" w:rsidP="000049EC">
      <w:pPr>
        <w:pStyle w:val="CuerpodetextoGIZ"/>
      </w:pPr>
      <w:r w:rsidRPr="000049EC">
        <w:t>F: Factor de emisión de automóvil a gasolina [t CO2e/km]</w:t>
      </w:r>
    </w:p>
    <w:p w:rsidR="0054141C" w:rsidRDefault="0054141C" w:rsidP="000049EC">
      <w:pPr>
        <w:pStyle w:val="CuerpodetextoGIZ"/>
      </w:pPr>
    </w:p>
    <w:p w:rsidR="0054141C" w:rsidRDefault="0054141C" w:rsidP="000049EC">
      <w:pPr>
        <w:pStyle w:val="CuerpodetextoGIZ"/>
      </w:pPr>
    </w:p>
    <w:p w:rsidR="0054141C" w:rsidRDefault="0054141C" w:rsidP="000049EC">
      <w:pPr>
        <w:pStyle w:val="CuerpodetextoGIZ"/>
      </w:pPr>
    </w:p>
    <w:p w:rsidR="0054141C" w:rsidRDefault="0054141C" w:rsidP="000049EC">
      <w:pPr>
        <w:pStyle w:val="CuerpodetextoGIZ"/>
      </w:pPr>
    </w:p>
    <w:p w:rsidR="0054141C" w:rsidRDefault="0054141C" w:rsidP="000049EC">
      <w:pPr>
        <w:pStyle w:val="CuerpodetextoGIZ"/>
      </w:pPr>
    </w:p>
    <w:p w:rsidR="0054141C" w:rsidRDefault="0054141C" w:rsidP="000049EC">
      <w:pPr>
        <w:pStyle w:val="CuerpodetextoGIZ"/>
      </w:pPr>
    </w:p>
    <w:p w:rsidR="0006504B" w:rsidRDefault="0006504B" w:rsidP="000049EC">
      <w:pPr>
        <w:pStyle w:val="CuerpodetextoGIZ"/>
      </w:pPr>
    </w:p>
    <w:p w:rsidR="0054141C" w:rsidRDefault="0054141C" w:rsidP="000049EC">
      <w:pPr>
        <w:pStyle w:val="CuerpodetextoGIZ"/>
      </w:pPr>
    </w:p>
    <w:p w:rsidR="0054141C" w:rsidRDefault="0054141C" w:rsidP="000049EC">
      <w:pPr>
        <w:pStyle w:val="CuerpodetextoGIZ"/>
      </w:pPr>
    </w:p>
    <w:p w:rsidR="0054141C" w:rsidRPr="000049EC" w:rsidRDefault="0054141C" w:rsidP="000049EC">
      <w:pPr>
        <w:pStyle w:val="CuerpodetextoGIZ"/>
      </w:pPr>
    </w:p>
    <w:p w:rsidR="00AA71D6" w:rsidRPr="000049EC" w:rsidRDefault="00AA71D6" w:rsidP="000049EC">
      <w:pPr>
        <w:pStyle w:val="CuerpodetextoGIZ"/>
      </w:pPr>
    </w:p>
    <w:p w:rsidR="00AA71D6" w:rsidRPr="000049EC" w:rsidRDefault="00AA71D6" w:rsidP="009E5710">
      <w:pPr>
        <w:pStyle w:val="CuerpodetextoGIZ"/>
        <w:jc w:val="left"/>
      </w:pPr>
      <w:r w:rsidRPr="000049EC">
        <w:lastRenderedPageBreak/>
        <w:t>Se toman los siguientes valores al sustituir en la fórmula:</w:t>
      </w:r>
    </w:p>
    <w:tbl>
      <w:tblPr>
        <w:tblStyle w:val="GIZTABLA"/>
        <w:tblW w:w="9356" w:type="dxa"/>
        <w:tblLook w:val="04A0" w:firstRow="1" w:lastRow="0" w:firstColumn="1" w:lastColumn="0" w:noHBand="0" w:noVBand="1"/>
      </w:tblPr>
      <w:tblGrid>
        <w:gridCol w:w="3157"/>
        <w:gridCol w:w="1705"/>
        <w:gridCol w:w="4494"/>
      </w:tblGrid>
      <w:tr w:rsidR="00AA71D6" w:rsidRPr="00DF3291" w:rsidTr="009E5710">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jc w:val="center"/>
              <w:rPr>
                <w:rFonts w:cstheme="minorHAnsi"/>
                <w:sz w:val="20"/>
              </w:rPr>
            </w:pPr>
            <w:r w:rsidRPr="00DF3291">
              <w:rPr>
                <w:rFonts w:cstheme="minorHAnsi"/>
                <w:sz w:val="20"/>
              </w:rPr>
              <w:t>Variable</w:t>
            </w:r>
          </w:p>
        </w:tc>
        <w:tc>
          <w:tcPr>
            <w:tcW w:w="1705"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494"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9E5710">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rPr>
                <w:rFonts w:cstheme="minorHAnsi"/>
              </w:rPr>
            </w:pPr>
            <w:r w:rsidRPr="00DF3291">
              <w:rPr>
                <w:rFonts w:cstheme="minorHAnsi"/>
              </w:rPr>
              <w:t>Kilómetros recorridos por cada automóvil en un año</w:t>
            </w:r>
          </w:p>
        </w:tc>
        <w:tc>
          <w:tcPr>
            <w:tcW w:w="1705"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15,000</w:t>
            </w:r>
          </w:p>
        </w:tc>
        <w:tc>
          <w:tcPr>
            <w:tcW w:w="4494"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Medina Ramírez, 2012 citado en SEMADET, GIZ, 2017.</w:t>
            </w:r>
          </w:p>
        </w:tc>
      </w:tr>
      <w:tr w:rsidR="00AA71D6" w:rsidRPr="00DF3291" w:rsidTr="009E5710">
        <w:trPr>
          <w:cnfStyle w:val="000000010000" w:firstRow="0" w:lastRow="0" w:firstColumn="0" w:lastColumn="0" w:oddVBand="0" w:evenVBand="0" w:oddHBand="0" w:evenHBand="1"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spacing w:line="276" w:lineRule="auto"/>
              <w:jc w:val="both"/>
              <w:rPr>
                <w:rFonts w:cstheme="minorHAnsi"/>
              </w:rPr>
            </w:pPr>
            <w:r w:rsidRPr="00DF3291">
              <w:rPr>
                <w:rFonts w:cstheme="minorHAnsi"/>
              </w:rPr>
              <w:t>Aumento en la eficiencia por el cambio de equipo</w:t>
            </w:r>
          </w:p>
        </w:tc>
        <w:tc>
          <w:tcPr>
            <w:tcW w:w="1705"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7.5%</w:t>
            </w:r>
          </w:p>
        </w:tc>
        <w:tc>
          <w:tcPr>
            <w:tcW w:w="4494"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Harris, 1999 citado en SEMADET, GIZ, 2017.</w:t>
            </w:r>
          </w:p>
        </w:tc>
      </w:tr>
      <w:tr w:rsidR="00AA71D6" w:rsidRPr="00DF3291" w:rsidTr="009E5710">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05"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0.000242</w:t>
            </w:r>
          </w:p>
        </w:tc>
        <w:tc>
          <w:tcPr>
            <w:tcW w:w="4494"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Cálculo</w:t>
            </w:r>
            <w:r>
              <w:rPr>
                <w:rFonts w:cstheme="minorHAnsi"/>
              </w:rPr>
              <w:t xml:space="preserve"> propio</w:t>
            </w:r>
            <w:r w:rsidRPr="00DF3291">
              <w:rPr>
                <w:rFonts w:cstheme="minorHAnsi"/>
              </w:rPr>
              <w:t xml:space="preserve"> a partir de datos de IPCC, 2006 citado en SEMADET, GIZ, 2017.</w:t>
            </w:r>
          </w:p>
        </w:tc>
      </w:tr>
    </w:tbl>
    <w:p w:rsidR="00AA71D6" w:rsidRPr="00DF3291" w:rsidRDefault="00AA71D6" w:rsidP="00AA71D6">
      <w:pPr>
        <w:jc w:val="both"/>
        <w:rPr>
          <w:rFonts w:cstheme="minorHAnsi"/>
        </w:rPr>
      </w:pPr>
    </w:p>
    <w:p w:rsidR="00AA71D6" w:rsidRPr="00DF3291" w:rsidRDefault="00AA71D6" w:rsidP="001A12F9">
      <w:pPr>
        <w:pStyle w:val="Subttulo"/>
        <w:jc w:val="left"/>
      </w:pPr>
      <w:r w:rsidRPr="00DF3291">
        <w:t>Sustituyendo en la ecuación:</w:t>
      </w:r>
    </w:p>
    <w:p w:rsidR="00AA71D6" w:rsidRPr="001A12F9" w:rsidRDefault="001A12F9" w:rsidP="001A12F9">
      <w:pPr>
        <w:pStyle w:val="Subttulo"/>
        <w:rPr>
          <w:i/>
          <w:color w:val="000000" w:themeColor="text1"/>
        </w:rPr>
      </w:pPr>
      <m:oMathPara>
        <m:oMath>
          <m:r>
            <m:rPr>
              <m:sty m:val="bi"/>
            </m:rPr>
            <w:rPr>
              <w:rFonts w:ascii="Cambria Math" w:hAnsi="Cambria Math"/>
              <w:color w:val="000000" w:themeColor="text1"/>
            </w:rPr>
            <m:t xml:space="preserve">Emisiones reducidas </m:t>
          </m:r>
          <m:d>
            <m:dPr>
              <m:ctrlPr>
                <w:rPr>
                  <w:rFonts w:ascii="Cambria Math" w:hAnsi="Cambria Math"/>
                  <w:i/>
                  <w:color w:val="000000" w:themeColor="text1"/>
                </w:rPr>
              </m:ctrlPr>
            </m:dPr>
            <m:e>
              <m:r>
                <m:rPr>
                  <m:sty m:val="bi"/>
                </m:rPr>
                <w:rPr>
                  <w:rFonts w:ascii="Cambria Math" w:hAnsi="Cambria Math"/>
                  <w:color w:val="000000" w:themeColor="text1"/>
                </w:rPr>
                <m:t>t C</m:t>
              </m:r>
              <m:sSub>
                <m:sSubPr>
                  <m:ctrlPr>
                    <w:rPr>
                      <w:rFonts w:ascii="Cambria Math" w:hAnsi="Cambria Math"/>
                      <w:i/>
                      <w:color w:val="000000" w:themeColor="text1"/>
                    </w:rPr>
                  </m:ctrlPr>
                </m:sSubPr>
                <m:e>
                  <m:r>
                    <m:rPr>
                      <m:sty m:val="bi"/>
                    </m:rPr>
                    <w:rPr>
                      <w:rFonts w:ascii="Cambria Math" w:hAnsi="Cambria Math"/>
                      <w:color w:val="000000" w:themeColor="text1"/>
                    </w:rPr>
                    <m:t>O</m:t>
                  </m:r>
                </m:e>
                <m:sub>
                  <m:r>
                    <m:rPr>
                      <m:sty m:val="bi"/>
                    </m:rPr>
                    <w:rPr>
                      <w:rFonts w:ascii="Cambria Math" w:hAnsi="Cambria Math"/>
                      <w:color w:val="000000" w:themeColor="text1"/>
                    </w:rPr>
                    <m:t>2</m:t>
                  </m:r>
                </m:sub>
              </m:sSub>
              <m:r>
                <m:rPr>
                  <m:sty m:val="bi"/>
                </m:rPr>
                <w:rPr>
                  <w:rFonts w:ascii="Cambria Math" w:hAnsi="Cambria Math"/>
                  <w:color w:val="000000" w:themeColor="text1"/>
                </w:rPr>
                <m:t>e</m:t>
              </m:r>
            </m:e>
          </m:d>
          <m:r>
            <m:rPr>
              <m:sty m:val="bi"/>
            </m:rPr>
            <w:rPr>
              <w:rFonts w:ascii="Cambria Math" w:hAnsi="Cambria Math"/>
              <w:color w:val="000000" w:themeColor="text1"/>
            </w:rPr>
            <m:t>=N×15,000 × 0.075 × 0.000242</m:t>
          </m:r>
        </m:oMath>
      </m:oMathPara>
    </w:p>
    <w:p w:rsidR="00AA71D6" w:rsidRPr="00DF3291" w:rsidRDefault="00AA71D6" w:rsidP="003A741D">
      <w:pPr>
        <w:pStyle w:val="CuerpodetextoGIZ"/>
      </w:pPr>
    </w:p>
    <w:p w:rsidR="0054141C" w:rsidRDefault="0054141C" w:rsidP="00EF16F4">
      <w:pPr>
        <w:pStyle w:val="SUBTITULO2GIZ"/>
      </w:pPr>
    </w:p>
    <w:p w:rsidR="00EF16F4" w:rsidRPr="00DF3291" w:rsidRDefault="00AA71D6" w:rsidP="00EF16F4">
      <w:pPr>
        <w:pStyle w:val="SUBTITULO2GIZ"/>
      </w:pPr>
      <w:r w:rsidRPr="00DF3291">
        <w:t>Tipo 3. Medidas de promoción de vehículos eléctricos</w:t>
      </w:r>
    </w:p>
    <w:p w:rsidR="00AA71D6" w:rsidRPr="00DF3291" w:rsidRDefault="00AA71D6" w:rsidP="003A741D">
      <w:pPr>
        <w:pStyle w:val="CuerpodetextoGIZ"/>
      </w:pPr>
      <w:r w:rsidRPr="00DF3291">
        <w:t xml:space="preserve">Las medidas de este tipo se basan en el fomento a la instalación de estaciones de carga para vehículos eléctricos. La Línea Base se define mediante el cálculo de las emisiones asociadas al uso de vehículos a gasolina para cubrir la distancia que recorrerían vehículos eléctricos, con la carga media anual que suministran este tipo de estaciones en otras ciudades del país. La Línea de Proyecto considera las emisiones asociadas por cubrir esta distancia mediante el uso de vehículos eléctricos. Los datos para esta ecuación se toman del Sistema de MRV, M&amp;E de Jalisco que a su vez tiene como referencia la metodología propuesta en el </w:t>
      </w:r>
      <w:r w:rsidRPr="006C34A2">
        <w:t>inventario</w:t>
      </w:r>
      <w:r w:rsidRPr="00DF3291">
        <w:t xml:space="preserve"> del PEACC de Jalisco (SEMADET, 2018).</w:t>
      </w:r>
    </w:p>
    <w:p w:rsidR="00AA71D6" w:rsidRPr="00DF3291" w:rsidRDefault="00AA71D6" w:rsidP="003A741D">
      <w:pPr>
        <w:pStyle w:val="CuerpodetextoGIZ"/>
      </w:pPr>
      <w:r w:rsidRPr="00DF3291">
        <w:t>El cálculo de las reducciones se hace de la siguiente manera:</w:t>
      </w:r>
    </w:p>
    <w:p w:rsidR="0006504B" w:rsidRDefault="0006504B" w:rsidP="00144399">
      <w:pPr>
        <w:pStyle w:val="SUBTITULOAZULGIZ"/>
      </w:pPr>
      <w:bookmarkStart w:id="3" w:name="_Toc491970913"/>
    </w:p>
    <w:p w:rsidR="00AA71D6" w:rsidRPr="008A18DC" w:rsidRDefault="00AA71D6" w:rsidP="00144399">
      <w:pPr>
        <w:pStyle w:val="SUBTITULOAZULGIZ"/>
        <w:rPr>
          <w:color w:val="2F75B5"/>
        </w:rPr>
      </w:pPr>
      <w:r w:rsidRPr="008A18DC">
        <w:rPr>
          <w:color w:val="2F75B5"/>
        </w:rPr>
        <w:t xml:space="preserve">Ecuación tipo </w:t>
      </w:r>
      <w:bookmarkEnd w:id="3"/>
      <w:r w:rsidRPr="008A18DC">
        <w:rPr>
          <w:color w:val="2F75B5"/>
        </w:rPr>
        <w:t>3</w:t>
      </w:r>
    </w:p>
    <w:p w:rsidR="000049EC" w:rsidRPr="000049EC" w:rsidRDefault="000049EC" w:rsidP="000049EC"/>
    <w:p w:rsidR="00AA71D6" w:rsidRPr="00DF3291" w:rsidRDefault="00AA71D6" w:rsidP="000049EC">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d>
            <m:dPr>
              <m:ctrlPr>
                <w:rPr>
                  <w:rFonts w:ascii="Cambria Math" w:hAnsi="Cambria Math"/>
                </w:rPr>
              </m:ctrlPr>
            </m:dPr>
            <m:e>
              <m:r>
                <m:rPr>
                  <m:sty m:val="b"/>
                </m:rPr>
                <w:rPr>
                  <w:rFonts w:ascii="Cambria Math" w:hAnsi="Cambria Math"/>
                </w:rPr>
                <m:t>N×</m:t>
              </m:r>
              <m:f>
                <m:fPr>
                  <m:ctrlPr>
                    <w:rPr>
                      <w:rFonts w:ascii="Cambria Math" w:hAnsi="Cambria Math"/>
                    </w:rPr>
                  </m:ctrlPr>
                </m:fPr>
                <m:num>
                  <m:r>
                    <m:rPr>
                      <m:sty m:val="b"/>
                    </m:rPr>
                    <w:rPr>
                      <w:rFonts w:ascii="Cambria Math" w:hAnsi="Cambria Math"/>
                    </w:rPr>
                    <m:t>kWh vendidos</m:t>
                  </m:r>
                  <m:ctrlPr>
                    <w:rPr>
                      <w:rFonts w:ascii="Cambria Math" w:hAnsi="Cambria Math"/>
                      <w:i/>
                    </w:rPr>
                  </m:ctrlPr>
                </m:num>
                <m:den>
                  <m:r>
                    <m:rPr>
                      <m:sty m:val="b"/>
                    </m:rPr>
                    <w:rPr>
                      <w:rFonts w:ascii="Cambria Math" w:hAnsi="Cambria Math"/>
                    </w:rPr>
                    <m:t>R</m:t>
                  </m:r>
                  <m:ctrlPr>
                    <w:rPr>
                      <w:rFonts w:ascii="Cambria Math" w:hAnsi="Cambria Math"/>
                      <w:i/>
                    </w:rPr>
                  </m:ctrlPr>
                </m:den>
              </m:f>
              <m:r>
                <m:rPr>
                  <m:sty m:val="b"/>
                </m:rPr>
                <w:rPr>
                  <w:rFonts w:ascii="Cambria Math" w:hAnsi="Cambria Math"/>
                </w:rPr>
                <m:t>×</m:t>
              </m:r>
              <m:r>
                <m:rPr>
                  <m:sty m:val="bi"/>
                </m:rPr>
                <w:rPr>
                  <w:rFonts w:ascii="Cambria Math" w:hAnsi="Cambria Math"/>
                </w:rPr>
                <m:t>FE Gasolina</m:t>
              </m:r>
              <m:ctrlPr>
                <w:rPr>
                  <w:rFonts w:ascii="Cambria Math" w:hAnsi="Cambria Math"/>
                  <w:i/>
                </w:rPr>
              </m:ctrlPr>
            </m:e>
          </m:d>
          <m:r>
            <m:rPr>
              <m:sty m:val="bi"/>
            </m:rPr>
            <w:rPr>
              <w:rFonts w:ascii="Cambria Math" w:hAnsi="Cambria Math"/>
            </w:rPr>
            <m:t>-</m:t>
          </m:r>
          <m:d>
            <m:dPr>
              <m:ctrlPr>
                <w:rPr>
                  <w:rFonts w:ascii="Cambria Math" w:hAnsi="Cambria Math"/>
                  <w:i/>
                </w:rPr>
              </m:ctrlPr>
            </m:dPr>
            <m:e>
              <m:r>
                <m:rPr>
                  <m:sty m:val="bi"/>
                </m:rPr>
                <w:rPr>
                  <w:rFonts w:ascii="Cambria Math" w:hAnsi="Cambria Math"/>
                </w:rPr>
                <m:t>N ×kWh vendidos ×FE mix eléctrico/1000</m:t>
              </m:r>
            </m:e>
          </m:d>
        </m:oMath>
      </m:oMathPara>
    </w:p>
    <w:p w:rsidR="00AA71D6" w:rsidRPr="00DF3291" w:rsidRDefault="00AA71D6" w:rsidP="00AA71D6">
      <w:pPr>
        <w:rPr>
          <w:rFonts w:cstheme="minorHAnsi"/>
          <w:b/>
        </w:rPr>
      </w:pPr>
    </w:p>
    <w:p w:rsidR="00AA71D6" w:rsidRPr="00DF3291" w:rsidRDefault="00AA71D6" w:rsidP="000049EC">
      <w:pPr>
        <w:pStyle w:val="CuerpodetextoGIZ"/>
      </w:pPr>
      <w:r w:rsidRPr="00DF3291">
        <w:t>Donde,</w:t>
      </w:r>
    </w:p>
    <w:p w:rsidR="00AA71D6" w:rsidRPr="00DF3291" w:rsidRDefault="00AA71D6" w:rsidP="000049EC">
      <w:pPr>
        <w:pStyle w:val="CuerpodetextoGIZ"/>
      </w:pPr>
      <w:r w:rsidRPr="00DF3291">
        <w:t>N: Número de electrolineras instaladas</w:t>
      </w:r>
    </w:p>
    <w:p w:rsidR="00AA71D6" w:rsidRPr="00DF3291" w:rsidRDefault="00AA71D6" w:rsidP="000049EC">
      <w:pPr>
        <w:pStyle w:val="CuerpodetextoGIZ"/>
      </w:pPr>
      <w:r w:rsidRPr="00DF3291">
        <w:t>kWh vendidos: Promedio anual de kWh vendidos por electrolinera [kWh]</w:t>
      </w:r>
    </w:p>
    <w:p w:rsidR="00AA71D6" w:rsidRPr="00DF3291" w:rsidRDefault="00AA71D6" w:rsidP="000049EC">
      <w:pPr>
        <w:pStyle w:val="CuerpodetextoGIZ"/>
      </w:pPr>
      <w:r w:rsidRPr="00DF3291">
        <w:t>R: Rendimiento promedio de un vehículo eléctrico [kWh/km]</w:t>
      </w:r>
    </w:p>
    <w:p w:rsidR="00AA71D6" w:rsidRPr="00DF3291" w:rsidRDefault="00AA71D6" w:rsidP="000049EC">
      <w:pPr>
        <w:pStyle w:val="CuerpodetextoGIZ"/>
      </w:pPr>
      <w:r w:rsidRPr="00DF3291">
        <w:t>FE Gasolina: Factor de emisión de vehículos a gasolina [t CO</w:t>
      </w:r>
      <w:r w:rsidRPr="00DF3291">
        <w:rPr>
          <w:vertAlign w:val="subscript"/>
        </w:rPr>
        <w:t>2</w:t>
      </w:r>
      <w:r w:rsidRPr="00DF3291">
        <w:t>e/km]</w:t>
      </w:r>
    </w:p>
    <w:p w:rsidR="00AA71D6" w:rsidRPr="00DF3291" w:rsidRDefault="00AA71D6" w:rsidP="000049EC">
      <w:pPr>
        <w:pStyle w:val="CuerpodetextoGIZ"/>
      </w:pPr>
      <w:r w:rsidRPr="00DF3291">
        <w:t>FE mix eléctrico: Factor de emisión de la red eléctrica en México [t CO</w:t>
      </w:r>
      <w:r w:rsidRPr="00DF3291">
        <w:rPr>
          <w:vertAlign w:val="subscript"/>
        </w:rPr>
        <w:t>2</w:t>
      </w:r>
      <w:r w:rsidRPr="00DF3291">
        <w:t>e/MWh]</w:t>
      </w:r>
    </w:p>
    <w:p w:rsidR="00AA71D6" w:rsidRPr="00DF3291" w:rsidRDefault="00AA71D6" w:rsidP="000049EC">
      <w:pPr>
        <w:pStyle w:val="CuerpodetextoGIZ"/>
      </w:pPr>
    </w:p>
    <w:p w:rsidR="0006504B" w:rsidRDefault="0006504B" w:rsidP="000049EC">
      <w:pPr>
        <w:pStyle w:val="CuerpodetextoGIZ"/>
      </w:pPr>
    </w:p>
    <w:p w:rsidR="0006504B" w:rsidRDefault="0006504B" w:rsidP="000049EC">
      <w:pPr>
        <w:pStyle w:val="CuerpodetextoGIZ"/>
      </w:pPr>
    </w:p>
    <w:p w:rsidR="0006504B" w:rsidRDefault="0006504B" w:rsidP="000049EC">
      <w:pPr>
        <w:pStyle w:val="CuerpodetextoGIZ"/>
      </w:pPr>
    </w:p>
    <w:p w:rsidR="0006504B" w:rsidRDefault="0006504B" w:rsidP="000049EC">
      <w:pPr>
        <w:pStyle w:val="CuerpodetextoGIZ"/>
      </w:pPr>
    </w:p>
    <w:p w:rsidR="0006504B" w:rsidRDefault="0006504B" w:rsidP="000049EC">
      <w:pPr>
        <w:pStyle w:val="CuerpodetextoGIZ"/>
      </w:pPr>
    </w:p>
    <w:p w:rsidR="0006504B" w:rsidRDefault="0006504B" w:rsidP="000049EC">
      <w:pPr>
        <w:pStyle w:val="CuerpodetextoGIZ"/>
      </w:pPr>
    </w:p>
    <w:p w:rsidR="0006504B" w:rsidRDefault="0006504B" w:rsidP="000049EC">
      <w:pPr>
        <w:pStyle w:val="CuerpodetextoGIZ"/>
      </w:pPr>
    </w:p>
    <w:p w:rsidR="00AA71D6" w:rsidRPr="00DF3291" w:rsidRDefault="00AA71D6" w:rsidP="000049EC">
      <w:pPr>
        <w:pStyle w:val="CuerpodetextoGIZ"/>
      </w:pPr>
      <w:r w:rsidRPr="00DF3291">
        <w:lastRenderedPageBreak/>
        <w:t>Se toman los siguientes valores al sustituir en la fórmula:</w:t>
      </w:r>
    </w:p>
    <w:tbl>
      <w:tblPr>
        <w:tblStyle w:val="GIZTABLA"/>
        <w:tblW w:w="9455" w:type="dxa"/>
        <w:tblLook w:val="04A0" w:firstRow="1" w:lastRow="0" w:firstColumn="1" w:lastColumn="0" w:noHBand="0" w:noVBand="1"/>
      </w:tblPr>
      <w:tblGrid>
        <w:gridCol w:w="3151"/>
        <w:gridCol w:w="1701"/>
        <w:gridCol w:w="4603"/>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3151" w:type="dxa"/>
          </w:tcPr>
          <w:p w:rsidR="00AA71D6" w:rsidRPr="00DF3291" w:rsidRDefault="00AA71D6" w:rsidP="00AA71D6">
            <w:pPr>
              <w:jc w:val="center"/>
              <w:rPr>
                <w:rFonts w:cstheme="minorHAnsi"/>
                <w:sz w:val="20"/>
              </w:rPr>
            </w:pPr>
            <w:r w:rsidRPr="00DF3291">
              <w:rPr>
                <w:rFonts w:cstheme="minorHAnsi"/>
                <w:sz w:val="20"/>
              </w:rPr>
              <w:t>Variable</w:t>
            </w:r>
          </w:p>
        </w:tc>
        <w:tc>
          <w:tcPr>
            <w:tcW w:w="1701"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0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151" w:type="dxa"/>
          </w:tcPr>
          <w:p w:rsidR="00AA71D6" w:rsidRPr="00DF3291" w:rsidRDefault="00AA71D6" w:rsidP="00AA71D6">
            <w:pPr>
              <w:rPr>
                <w:rFonts w:cstheme="minorHAnsi"/>
              </w:rPr>
            </w:pPr>
            <w:r w:rsidRPr="00DF3291">
              <w:rPr>
                <w:rFonts w:cstheme="minorHAnsi"/>
              </w:rPr>
              <w:t>Promedio anual de KWh vendidos por electrolinera</w:t>
            </w:r>
          </w:p>
        </w:tc>
        <w:tc>
          <w:tcPr>
            <w:tcW w:w="1701"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1,782.98</w:t>
            </w:r>
          </w:p>
        </w:tc>
        <w:tc>
          <w:tcPr>
            <w:tcW w:w="4603"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Estimado a partir de la información del anexo metodológico del PEACC citado en SEMADET, GIZ, 2017.</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3151" w:type="dxa"/>
          </w:tcPr>
          <w:p w:rsidR="00AA71D6" w:rsidRPr="00DF3291" w:rsidRDefault="00AA71D6" w:rsidP="00AA71D6">
            <w:pPr>
              <w:spacing w:line="276" w:lineRule="auto"/>
              <w:jc w:val="both"/>
              <w:rPr>
                <w:rFonts w:cstheme="minorHAnsi"/>
              </w:rPr>
            </w:pPr>
            <w:r w:rsidRPr="00DF3291">
              <w:rPr>
                <w:rFonts w:cstheme="minorHAnsi"/>
              </w:rPr>
              <w:t>Rendimiento promedio de un vehículo eléctrico</w:t>
            </w:r>
          </w:p>
        </w:tc>
        <w:tc>
          <w:tcPr>
            <w:tcW w:w="1701"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0.14</w:t>
            </w:r>
          </w:p>
        </w:tc>
        <w:tc>
          <w:tcPr>
            <w:tcW w:w="4603"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Electromovilidad, 2017 citado en SEMADET, GIZ, 2017.</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3151"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01"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0.000242</w:t>
            </w:r>
          </w:p>
        </w:tc>
        <w:tc>
          <w:tcPr>
            <w:tcW w:w="4603"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 xml:space="preserve">Cálculo propio a partir de datos de IPCC, 2006 citado en SEMADET, GIZ, 2017. </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3151" w:type="dxa"/>
          </w:tcPr>
          <w:p w:rsidR="00AA71D6" w:rsidRPr="00DF3291" w:rsidRDefault="00AA71D6" w:rsidP="00AA71D6">
            <w:pPr>
              <w:spacing w:line="276" w:lineRule="auto"/>
              <w:jc w:val="both"/>
              <w:rPr>
                <w:rFonts w:cstheme="minorHAnsi"/>
              </w:rPr>
            </w:pPr>
            <w:r w:rsidRPr="00DF3291">
              <w:rPr>
                <w:rFonts w:cstheme="minorHAnsi"/>
              </w:rPr>
              <w:t>Factor de emisión de la red eléctrica en México</w:t>
            </w:r>
          </w:p>
        </w:tc>
        <w:tc>
          <w:tcPr>
            <w:tcW w:w="1701"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0.458</w:t>
            </w:r>
          </w:p>
        </w:tc>
        <w:tc>
          <w:tcPr>
            <w:tcW w:w="4603"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Calculadora de emisiones de SEMARNAT para el RENE citado en SEMADET, GIZ, 2017</w:t>
            </w:r>
          </w:p>
        </w:tc>
      </w:tr>
    </w:tbl>
    <w:p w:rsidR="00AA71D6" w:rsidRPr="00DF3291" w:rsidRDefault="00AA71D6" w:rsidP="00AA71D6">
      <w:pPr>
        <w:jc w:val="both"/>
        <w:rPr>
          <w:rFonts w:cstheme="minorHAnsi"/>
        </w:rPr>
      </w:pPr>
    </w:p>
    <w:p w:rsidR="00AA71D6" w:rsidRPr="00DF3291" w:rsidRDefault="00AA71D6" w:rsidP="008F3DEB">
      <w:pPr>
        <w:pStyle w:val="CuerpodetextoGIZ"/>
      </w:pPr>
      <w:r w:rsidRPr="00DF3291">
        <w:t>Sustituyendo en la ecuación:</w:t>
      </w:r>
    </w:p>
    <w:p w:rsidR="00AA71D6" w:rsidRPr="0006504B" w:rsidRDefault="0006504B" w:rsidP="008F3DEB">
      <w:pPr>
        <w:pStyle w:val="CuerpodetextoGIZ"/>
        <w:rPr>
          <w:b/>
        </w:rPr>
      </w:pPr>
      <m:oMathPara>
        <m:oMath>
          <m:r>
            <m:rPr>
              <m:sty m:val="bi"/>
            </m:rPr>
            <w:rPr>
              <w:rFonts w:ascii="Cambria Math" w:hAnsi="Cambria Math"/>
            </w:rPr>
            <m:t xml:space="preserve">Emisiones </m:t>
          </m:r>
          <m:r>
            <m:rPr>
              <m:sty m:val="bi"/>
            </m:rPr>
            <w:rPr>
              <w:rFonts w:ascii="Cambria Math" w:hAnsi="Cambria Math"/>
              <w:color w:val="auto"/>
            </w:rPr>
            <m:t xml:space="preserve">reducidas </m:t>
          </m:r>
          <m:d>
            <m:dPr>
              <m:ctrlPr>
                <w:rPr>
                  <w:rFonts w:ascii="Cambria Math" w:hAnsi="Cambria Math"/>
                  <w:b/>
                  <w:color w:val="auto"/>
                </w:rPr>
              </m:ctrlPr>
            </m:dPr>
            <m:e>
              <m:r>
                <m:rPr>
                  <m:sty m:val="bi"/>
                </m:rPr>
                <w:rPr>
                  <w:rFonts w:ascii="Cambria Math" w:hAnsi="Cambria Math"/>
                  <w:color w:val="auto"/>
                </w:rPr>
                <m:t>t C</m:t>
              </m:r>
              <m:sSub>
                <m:sSubPr>
                  <m:ctrlPr>
                    <w:rPr>
                      <w:rFonts w:ascii="Cambria Math" w:hAnsi="Cambria Math"/>
                      <w:b/>
                      <w:color w:val="auto"/>
                    </w:rPr>
                  </m:ctrlPr>
                </m:sSubPr>
                <m:e>
                  <m:r>
                    <m:rPr>
                      <m:sty m:val="bi"/>
                    </m:rPr>
                    <w:rPr>
                      <w:rFonts w:ascii="Cambria Math" w:hAnsi="Cambria Math"/>
                      <w:color w:val="auto"/>
                    </w:rPr>
                    <m:t>O</m:t>
                  </m:r>
                </m:e>
                <m:sub>
                  <m:r>
                    <m:rPr>
                      <m:sty m:val="b"/>
                    </m:rPr>
                    <w:rPr>
                      <w:rFonts w:ascii="Cambria Math" w:hAnsi="Cambria Math"/>
                      <w:color w:val="auto"/>
                    </w:rPr>
                    <m:t>2</m:t>
                  </m:r>
                </m:sub>
              </m:sSub>
              <m:r>
                <m:rPr>
                  <m:sty m:val="bi"/>
                </m:rPr>
                <w:rPr>
                  <w:rFonts w:ascii="Cambria Math" w:hAnsi="Cambria Math"/>
                  <w:color w:val="auto"/>
                </w:rPr>
                <m:t>e</m:t>
              </m:r>
            </m:e>
          </m:d>
          <m:r>
            <m:rPr>
              <m:sty m:val="b"/>
            </m:rPr>
            <w:rPr>
              <w:rFonts w:ascii="Cambria Math" w:hAnsi="Cambria Math"/>
            </w:rPr>
            <m:t>=</m:t>
          </m:r>
          <m:d>
            <m:dPr>
              <m:ctrlPr>
                <w:rPr>
                  <w:rFonts w:ascii="Cambria Math" w:hAnsi="Cambria Math"/>
                  <w:b/>
                </w:rPr>
              </m:ctrlPr>
            </m:dPr>
            <m:e>
              <m:r>
                <m:rPr>
                  <m:sty m:val="b"/>
                </m:rPr>
                <w:rPr>
                  <w:rFonts w:ascii="Cambria Math" w:hAnsi="Cambria Math"/>
                </w:rPr>
                <m:t>N×</m:t>
              </m:r>
              <m:f>
                <m:fPr>
                  <m:ctrlPr>
                    <w:rPr>
                      <w:rFonts w:ascii="Cambria Math" w:hAnsi="Cambria Math"/>
                      <w:b/>
                    </w:rPr>
                  </m:ctrlPr>
                </m:fPr>
                <m:num>
                  <m:r>
                    <m:rPr>
                      <m:sty m:val="b"/>
                    </m:rPr>
                    <w:rPr>
                      <w:rFonts w:ascii="Cambria Math" w:hAnsi="Cambria Math"/>
                    </w:rPr>
                    <m:t>1,782.98</m:t>
                  </m:r>
                </m:num>
                <m:den>
                  <m:r>
                    <m:rPr>
                      <m:sty m:val="bi"/>
                    </m:rPr>
                    <w:rPr>
                      <w:rFonts w:ascii="Cambria Math" w:hAnsi="Cambria Math"/>
                    </w:rPr>
                    <m:t>0</m:t>
                  </m:r>
                  <m:r>
                    <m:rPr>
                      <m:sty m:val="b"/>
                    </m:rPr>
                    <w:rPr>
                      <w:rFonts w:ascii="Cambria Math" w:hAnsi="Cambria Math"/>
                    </w:rPr>
                    <m:t>.14</m:t>
                  </m:r>
                </m:den>
              </m:f>
              <m:r>
                <m:rPr>
                  <m:sty m:val="b"/>
                </m:rPr>
                <w:rPr>
                  <w:rFonts w:ascii="Cambria Math" w:hAnsi="Cambria Math"/>
                </w:rPr>
                <m:t>×0.000242</m:t>
              </m:r>
            </m:e>
          </m:d>
          <m:r>
            <m:rPr>
              <m:sty m:val="b"/>
            </m:rPr>
            <w:rPr>
              <w:rFonts w:ascii="Cambria Math" w:hAnsi="Cambria Math"/>
            </w:rPr>
            <m:t>-</m:t>
          </m:r>
          <m:f>
            <m:fPr>
              <m:ctrlPr>
                <w:rPr>
                  <w:rFonts w:ascii="Cambria Math" w:hAnsi="Cambria Math"/>
                  <w:b/>
                </w:rPr>
              </m:ctrlPr>
            </m:fPr>
            <m:num>
              <m:r>
                <m:rPr>
                  <m:sty m:val="b"/>
                </m:rPr>
                <w:rPr>
                  <w:rFonts w:ascii="Cambria Math" w:hAnsi="Cambria Math"/>
                </w:rPr>
                <m:t>N ×1,782.98×0.458</m:t>
              </m:r>
            </m:num>
            <m:den>
              <m:r>
                <m:rPr>
                  <m:sty m:val="b"/>
                </m:rPr>
                <w:rPr>
                  <w:rFonts w:ascii="Cambria Math" w:hAnsi="Cambria Math"/>
                </w:rPr>
                <m:t>1000</m:t>
              </m:r>
            </m:den>
          </m:f>
        </m:oMath>
      </m:oMathPara>
    </w:p>
    <w:p w:rsidR="008F3DEB" w:rsidRPr="00DF3291" w:rsidRDefault="008F3DEB" w:rsidP="008F3DEB">
      <w:pPr>
        <w:pStyle w:val="CuerpodetextoGIZ"/>
      </w:pPr>
    </w:p>
    <w:p w:rsidR="00EF16F4" w:rsidRDefault="00EF16F4" w:rsidP="00EF16F4">
      <w:pPr>
        <w:pStyle w:val="SUBTITULO2GIZ"/>
      </w:pPr>
    </w:p>
    <w:p w:rsidR="00EF16F4" w:rsidRPr="00DF3291" w:rsidRDefault="00AA71D6" w:rsidP="00EF16F4">
      <w:pPr>
        <w:pStyle w:val="SUBTITULO2GIZ"/>
      </w:pPr>
      <w:r w:rsidRPr="00DF3291">
        <w:t>Tipo 4. Medidas que implican la sustitución de vehículos de comb</w:t>
      </w:r>
      <w:r w:rsidR="00EF16F4">
        <w:t>ustión por vehículos eléctricos</w:t>
      </w:r>
    </w:p>
    <w:p w:rsidR="00AA71D6" w:rsidRDefault="00AA71D6" w:rsidP="008F3DEB">
      <w:pPr>
        <w:pStyle w:val="CuerpodetextoGIZ"/>
      </w:pPr>
      <w:r w:rsidRPr="00DF3291">
        <w:t>Las emisiones de GEI reducidas por medidas que implican la sustitución de vehículos de combustión interna por vehículos eléctricos, son debidas al CO</w:t>
      </w:r>
      <w:r w:rsidRPr="00DF3291">
        <w:rPr>
          <w:vertAlign w:val="subscript"/>
        </w:rPr>
        <w:t>2</w:t>
      </w:r>
      <w:r w:rsidRPr="00DF3291">
        <w:t xml:space="preserve"> atmosférico que se deja de emitir producto de la combustión de hidrocarburos de los vehículos que se sustituyen. </w:t>
      </w:r>
    </w:p>
    <w:p w:rsidR="00EF16F4" w:rsidRPr="00DF3291" w:rsidRDefault="00EF16F4" w:rsidP="008F3DEB">
      <w:pPr>
        <w:pStyle w:val="CuerpodetextoGIZ"/>
      </w:pPr>
    </w:p>
    <w:p w:rsidR="00AA71D6" w:rsidRDefault="00AA71D6" w:rsidP="008F3DEB">
      <w:pPr>
        <w:pStyle w:val="CuerpodetextoGIZ"/>
      </w:pPr>
      <w:r w:rsidRPr="00DF3291">
        <w:t>Los cálculos se realizan siguiendo las directrices del IPCC de 2006 para el cálculo de emisiones de fuentes móviles. Los valores constantes que se presentan en la fórmula a continuación son producto de investigación bibliográfica realizada para el PEACC, y son los más cercanos a la realidad del estado de Jalisco.</w:t>
      </w:r>
    </w:p>
    <w:p w:rsidR="00EF16F4" w:rsidRPr="00DF3291" w:rsidRDefault="00EF16F4" w:rsidP="008F3DEB">
      <w:pPr>
        <w:pStyle w:val="CuerpodetextoGIZ"/>
      </w:pPr>
    </w:p>
    <w:p w:rsidR="00AA71D6" w:rsidRDefault="00AA71D6" w:rsidP="008F3DEB">
      <w:pPr>
        <w:pStyle w:val="CuerpodetextoGIZ"/>
      </w:pPr>
      <w:r w:rsidRPr="00DF3291">
        <w:t>La cantidad de GEI reducida por ahorro en el consumo de combustibles fósiles, producto de la sustitución de vehículos de combustión interna por vehículos eléctricos, es:</w:t>
      </w:r>
      <w:bookmarkStart w:id="4" w:name="_Toc491970919"/>
    </w:p>
    <w:p w:rsidR="008F3DEB" w:rsidRPr="00DF3291" w:rsidRDefault="008F3DEB" w:rsidP="008F3DEB">
      <w:pPr>
        <w:pStyle w:val="CuerpodetextoGIZ"/>
      </w:pPr>
    </w:p>
    <w:p w:rsidR="00AA71D6" w:rsidRPr="008A18DC" w:rsidRDefault="00AA71D6" w:rsidP="00144399">
      <w:pPr>
        <w:pStyle w:val="SUBTITULOAZULGIZ"/>
        <w:rPr>
          <w:color w:val="2F75B5"/>
        </w:rPr>
      </w:pPr>
      <w:r w:rsidRPr="008A18DC">
        <w:rPr>
          <w:color w:val="2F75B5"/>
        </w:rPr>
        <w:t xml:space="preserve">Ecuación tipo </w:t>
      </w:r>
      <w:bookmarkEnd w:id="4"/>
      <w:r w:rsidRPr="008A18DC">
        <w:rPr>
          <w:color w:val="2F75B5"/>
        </w:rPr>
        <w:t>4</w:t>
      </w:r>
    </w:p>
    <w:p w:rsidR="00260270" w:rsidRPr="00260270" w:rsidRDefault="00260270" w:rsidP="00260270"/>
    <w:p w:rsidR="00AA71D6" w:rsidRDefault="00AA71D6" w:rsidP="00260270">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N×Km</m:t>
          </m:r>
          <m:r>
            <m:rPr>
              <m:sty m:val="b"/>
            </m:rPr>
            <w:rPr>
              <w:rFonts w:ascii="Cambria Math" w:hAnsi="Cambria Math"/>
            </w:rPr>
            <m:t>×</m:t>
          </m:r>
          <m:d>
            <m:dPr>
              <m:ctrlPr>
                <w:rPr>
                  <w:rFonts w:ascii="Cambria Math" w:hAnsi="Cambria Math"/>
                </w:rPr>
              </m:ctrlPr>
            </m:dPr>
            <m:e>
              <m:r>
                <m:rPr>
                  <m:sty m:val="b"/>
                </m:rPr>
                <w:rPr>
                  <w:rFonts w:ascii="Cambria Math" w:hAnsi="Cambria Math"/>
                </w:rPr>
                <m:t>FE gasolina-</m:t>
              </m:r>
              <m:d>
                <m:dPr>
                  <m:ctrlPr>
                    <w:rPr>
                      <w:rFonts w:ascii="Cambria Math" w:hAnsi="Cambria Math"/>
                    </w:rPr>
                  </m:ctrlPr>
                </m:dPr>
                <m:e>
                  <m:r>
                    <m:rPr>
                      <m:sty m:val="b"/>
                    </m:rPr>
                    <w:rPr>
                      <w:rFonts w:ascii="Cambria Math" w:hAnsi="Cambria Math"/>
                    </w:rPr>
                    <m:t>FE Mix Eléctrico×R</m:t>
                  </m:r>
                </m:e>
              </m:d>
            </m:e>
          </m:d>
        </m:oMath>
      </m:oMathPara>
    </w:p>
    <w:p w:rsidR="0006504B" w:rsidRPr="0006504B" w:rsidRDefault="0006504B" w:rsidP="0006504B"/>
    <w:p w:rsidR="00AA71D6" w:rsidRPr="00DF3291" w:rsidRDefault="00AA71D6" w:rsidP="00260270">
      <w:pPr>
        <w:pStyle w:val="CuerpodetextoGIZ"/>
      </w:pPr>
      <w:r w:rsidRPr="00DF3291">
        <w:t>Donde,</w:t>
      </w:r>
    </w:p>
    <w:p w:rsidR="00AA71D6" w:rsidRPr="00DF3291" w:rsidRDefault="00AA71D6" w:rsidP="00260270">
      <w:pPr>
        <w:pStyle w:val="CuerpodetextoGIZ"/>
      </w:pPr>
      <w:r w:rsidRPr="00DF3291">
        <w:t>N: Número de vehículos sustituidos [n]</w:t>
      </w:r>
    </w:p>
    <w:p w:rsidR="00AA71D6" w:rsidRPr="00DF3291" w:rsidRDefault="00AA71D6" w:rsidP="00260270">
      <w:pPr>
        <w:pStyle w:val="CuerpodetextoGIZ"/>
      </w:pPr>
      <w:r w:rsidRPr="00DF3291">
        <w:t>Km: Número de kilómetros recorridos por un automóvil cada año [km]</w:t>
      </w:r>
    </w:p>
    <w:p w:rsidR="00AA71D6" w:rsidRPr="00DF3291" w:rsidRDefault="00AA71D6" w:rsidP="00260270">
      <w:pPr>
        <w:pStyle w:val="CuerpodetextoGIZ"/>
      </w:pPr>
      <w:r w:rsidRPr="00DF3291">
        <w:t>FE gasolina: Factor de emisión de un automóvil a gasolina [t CO</w:t>
      </w:r>
      <w:r w:rsidRPr="00DF3291">
        <w:rPr>
          <w:vertAlign w:val="subscript"/>
        </w:rPr>
        <w:t>2</w:t>
      </w:r>
      <w:r w:rsidRPr="00DF3291">
        <w:t>e/km]</w:t>
      </w:r>
    </w:p>
    <w:p w:rsidR="00AA71D6" w:rsidRPr="00DF3291" w:rsidRDefault="00AA71D6" w:rsidP="00260270">
      <w:pPr>
        <w:pStyle w:val="CuerpodetextoGIZ"/>
      </w:pPr>
      <w:r w:rsidRPr="00DF3291">
        <w:t>FE mix eléctrico: Factor de emisión de la red eléctrica nacional [t CO</w:t>
      </w:r>
      <w:r w:rsidRPr="00DF3291">
        <w:rPr>
          <w:vertAlign w:val="subscript"/>
        </w:rPr>
        <w:t>2</w:t>
      </w:r>
      <w:r w:rsidRPr="00DF3291">
        <w:t>e/kWh]</w:t>
      </w:r>
    </w:p>
    <w:p w:rsidR="00AA71D6" w:rsidRPr="00DF3291" w:rsidRDefault="00AA71D6" w:rsidP="00260270">
      <w:pPr>
        <w:pStyle w:val="CuerpodetextoGIZ"/>
      </w:pPr>
      <w:r w:rsidRPr="00DF3291">
        <w:t>R: Rendimiento de un vehículo eléctrico [kWh/km]</w:t>
      </w:r>
    </w:p>
    <w:p w:rsidR="00AA71D6" w:rsidRPr="00DF3291" w:rsidRDefault="00AA71D6" w:rsidP="00260270">
      <w:pPr>
        <w:pStyle w:val="CuerpodetextoGIZ"/>
      </w:pPr>
    </w:p>
    <w:p w:rsidR="0006504B" w:rsidRDefault="0006504B" w:rsidP="00260270">
      <w:pPr>
        <w:pStyle w:val="CuerpodetextoGIZ"/>
      </w:pPr>
    </w:p>
    <w:p w:rsidR="00AA71D6" w:rsidRPr="00DF3291" w:rsidRDefault="00AA71D6" w:rsidP="00260270">
      <w:pPr>
        <w:pStyle w:val="CuerpodetextoGIZ"/>
      </w:pPr>
      <w:r w:rsidRPr="00DF3291">
        <w:lastRenderedPageBreak/>
        <w:t>Se toman los siguientes valores al sustituir en la fórmula:</w:t>
      </w:r>
    </w:p>
    <w:tbl>
      <w:tblPr>
        <w:tblStyle w:val="GIZTABLA"/>
        <w:tblW w:w="0" w:type="auto"/>
        <w:tblLook w:val="04A0" w:firstRow="1" w:lastRow="0" w:firstColumn="1" w:lastColumn="0" w:noHBand="0" w:noVBand="1"/>
      </w:tblPr>
      <w:tblGrid>
        <w:gridCol w:w="2942"/>
        <w:gridCol w:w="1589"/>
        <w:gridCol w:w="4297"/>
      </w:tblGrid>
      <w:tr w:rsidR="00AA71D6" w:rsidRPr="00DF3291" w:rsidTr="00260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AA71D6" w:rsidRPr="00DF3291" w:rsidRDefault="00AA71D6" w:rsidP="00AA71D6">
            <w:pPr>
              <w:jc w:val="center"/>
              <w:rPr>
                <w:rFonts w:cstheme="minorHAnsi"/>
                <w:sz w:val="20"/>
              </w:rPr>
            </w:pPr>
            <w:r w:rsidRPr="00DF3291">
              <w:rPr>
                <w:rFonts w:cstheme="minorHAnsi"/>
                <w:sz w:val="20"/>
              </w:rPr>
              <w:t>Variable</w:t>
            </w:r>
          </w:p>
        </w:tc>
        <w:tc>
          <w:tcPr>
            <w:tcW w:w="1589"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297"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260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AA71D6" w:rsidRPr="00DF3291" w:rsidRDefault="00AA71D6" w:rsidP="00AA71D6">
            <w:pPr>
              <w:rPr>
                <w:rFonts w:cstheme="minorHAnsi"/>
              </w:rPr>
            </w:pPr>
            <w:r w:rsidRPr="00DF3291">
              <w:rPr>
                <w:rFonts w:cstheme="minorHAnsi"/>
              </w:rPr>
              <w:t>Kilómetros recorridos por cada automóvil en un año</w:t>
            </w:r>
          </w:p>
        </w:tc>
        <w:tc>
          <w:tcPr>
            <w:tcW w:w="1589"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15,000</w:t>
            </w:r>
          </w:p>
        </w:tc>
        <w:tc>
          <w:tcPr>
            <w:tcW w:w="4297"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Cálculo realizado para el PEACC a partir de datos de IPCC, 2006 citado en SEMADET, GIZ, 2017.</w:t>
            </w:r>
          </w:p>
        </w:tc>
      </w:tr>
      <w:tr w:rsidR="00AA71D6" w:rsidRPr="00DF3291" w:rsidTr="0026027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589"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0.000242</w:t>
            </w:r>
          </w:p>
        </w:tc>
        <w:tc>
          <w:tcPr>
            <w:tcW w:w="4297"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Cálculo propio a partir de datos de IPCC, 2006 citado en SEMADET, GIZ, 2017.</w:t>
            </w:r>
          </w:p>
        </w:tc>
      </w:tr>
      <w:tr w:rsidR="00AA71D6" w:rsidRPr="00DF3291" w:rsidTr="00260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AA71D6" w:rsidRPr="00DF3291" w:rsidRDefault="00AA71D6" w:rsidP="00AA71D6">
            <w:pPr>
              <w:spacing w:line="276" w:lineRule="auto"/>
              <w:jc w:val="both"/>
              <w:rPr>
                <w:rFonts w:cstheme="minorHAnsi"/>
              </w:rPr>
            </w:pPr>
            <w:r w:rsidRPr="00DF3291">
              <w:rPr>
                <w:rFonts w:cstheme="minorHAnsi"/>
              </w:rPr>
              <w:t>Factor de emisión de la red eléctrica en México</w:t>
            </w:r>
          </w:p>
        </w:tc>
        <w:tc>
          <w:tcPr>
            <w:tcW w:w="1589"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0.458</w:t>
            </w:r>
          </w:p>
        </w:tc>
        <w:tc>
          <w:tcPr>
            <w:tcW w:w="4297"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Calculadora de emisiones de SEMARNAT para el RENE citado en SEMADET, GIZ, 2017.</w:t>
            </w:r>
          </w:p>
        </w:tc>
      </w:tr>
      <w:tr w:rsidR="00AA71D6" w:rsidRPr="00DF3291" w:rsidTr="0026027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Pr>
          <w:p w:rsidR="00AA71D6" w:rsidRPr="00DF3291" w:rsidRDefault="00AA71D6" w:rsidP="00AA71D6">
            <w:pPr>
              <w:spacing w:line="276" w:lineRule="auto"/>
              <w:jc w:val="both"/>
              <w:rPr>
                <w:rFonts w:cstheme="minorHAnsi"/>
              </w:rPr>
            </w:pPr>
            <w:r w:rsidRPr="00DF3291">
              <w:rPr>
                <w:rFonts w:cstheme="minorHAnsi"/>
              </w:rPr>
              <w:t>Rendimiento de un vehículo eléctrico</w:t>
            </w:r>
          </w:p>
        </w:tc>
        <w:tc>
          <w:tcPr>
            <w:tcW w:w="1589"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0.14</w:t>
            </w:r>
          </w:p>
        </w:tc>
        <w:tc>
          <w:tcPr>
            <w:tcW w:w="4297"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Electromovilidad, 2017 citado en SEMADET, GIZ, 2017.</w:t>
            </w:r>
          </w:p>
        </w:tc>
      </w:tr>
    </w:tbl>
    <w:p w:rsidR="00AA71D6" w:rsidRPr="00DF3291" w:rsidRDefault="00AA71D6" w:rsidP="00AA71D6">
      <w:pPr>
        <w:jc w:val="both"/>
        <w:rPr>
          <w:rFonts w:cstheme="minorHAnsi"/>
        </w:rPr>
      </w:pPr>
    </w:p>
    <w:p w:rsidR="00AA71D6" w:rsidRPr="00DF3291" w:rsidRDefault="00AA71D6" w:rsidP="00260270">
      <w:pPr>
        <w:pStyle w:val="CuerpodetextoGIZ"/>
      </w:pPr>
      <w:r w:rsidRPr="00DF3291">
        <w:t>Sustituyendo los valores:</w:t>
      </w:r>
    </w:p>
    <w:p w:rsidR="00AA71D6" w:rsidRPr="0006504B" w:rsidRDefault="0006504B" w:rsidP="00260270">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N×15,000</m:t>
          </m:r>
          <m:r>
            <m:rPr>
              <m:sty m:val="b"/>
            </m:rPr>
            <w:rPr>
              <w:rFonts w:ascii="Cambria Math" w:hAnsi="Cambria Math"/>
            </w:rPr>
            <m:t>×</m:t>
          </m:r>
          <m:d>
            <m:dPr>
              <m:ctrlPr>
                <w:rPr>
                  <w:rFonts w:ascii="Cambria Math" w:hAnsi="Cambria Math"/>
                  <w:b/>
                </w:rPr>
              </m:ctrlPr>
            </m:dPr>
            <m:e>
              <m:r>
                <m:rPr>
                  <m:sty m:val="bi"/>
                </m:rPr>
                <w:rPr>
                  <w:rFonts w:ascii="Cambria Math" w:hAnsi="Cambria Math"/>
                </w:rPr>
                <m:t>0</m:t>
              </m:r>
              <m:r>
                <m:rPr>
                  <m:sty m:val="b"/>
                </m:rPr>
                <w:rPr>
                  <w:rFonts w:ascii="Cambria Math" w:hAnsi="Cambria Math"/>
                </w:rPr>
                <m:t>.000242-</m:t>
              </m:r>
              <m:d>
                <m:dPr>
                  <m:ctrlPr>
                    <w:rPr>
                      <w:rFonts w:ascii="Cambria Math" w:hAnsi="Cambria Math"/>
                      <w:b/>
                    </w:rPr>
                  </m:ctrlPr>
                </m:dPr>
                <m:e>
                  <m:r>
                    <m:rPr>
                      <m:sty m:val="bi"/>
                    </m:rPr>
                    <w:rPr>
                      <w:rFonts w:ascii="Cambria Math" w:hAnsi="Cambria Math"/>
                    </w:rPr>
                    <m:t>0</m:t>
                  </m:r>
                  <m:r>
                    <m:rPr>
                      <m:sty m:val="b"/>
                    </m:rPr>
                    <w:rPr>
                      <w:rFonts w:ascii="Cambria Math" w:hAnsi="Cambria Math"/>
                    </w:rPr>
                    <m:t>.458×0.14</m:t>
                  </m:r>
                </m:e>
              </m:d>
            </m:e>
          </m:d>
        </m:oMath>
      </m:oMathPara>
    </w:p>
    <w:p w:rsidR="00AA71D6" w:rsidRDefault="00AA71D6" w:rsidP="00AA71D6">
      <w:pPr>
        <w:rPr>
          <w:rFonts w:cstheme="minorHAnsi"/>
        </w:rPr>
      </w:pPr>
    </w:p>
    <w:p w:rsidR="00EF16F4" w:rsidRDefault="00EF16F4" w:rsidP="00AA71D6">
      <w:pPr>
        <w:rPr>
          <w:rFonts w:cstheme="minorHAnsi"/>
        </w:rPr>
      </w:pPr>
    </w:p>
    <w:p w:rsidR="00EF16F4" w:rsidRDefault="00AA71D6" w:rsidP="00EF16F4">
      <w:pPr>
        <w:pStyle w:val="SUBTITULO2GIZ"/>
      </w:pPr>
      <w:r w:rsidRPr="00DF3291">
        <w:t>Tipos 5, 6 y 7. Medidas de promoción de movilidad no motorizada</w:t>
      </w:r>
    </w:p>
    <w:p w:rsidR="00AA71D6" w:rsidRPr="00DF3291" w:rsidRDefault="00AA71D6" w:rsidP="00260270">
      <w:pPr>
        <w:pStyle w:val="CuerpodetextoGIZ"/>
      </w:pPr>
      <w:r w:rsidRPr="00DF3291">
        <w:t>En el caso de esta tipología de medidas, la Línea Base se establece mediante la cuantificación de las emisiones que generarían los usuarios de estos sistemas de transporte no motorizado al utilizar los medios de transporte típicos, mientras que la Línea de Proyecto se define al considerar las emisiones generadas por estos mismos usuarios al utilizar los nuevos medios de transporte no motorizado. Los datos para estas ecuaciones se toman del Inventario del PEACC de Jalisco</w:t>
      </w:r>
      <w:r>
        <w:t xml:space="preserve"> (</w:t>
      </w:r>
      <w:r w:rsidRPr="00DF3291">
        <w:t>SEMADET,</w:t>
      </w:r>
      <w:r>
        <w:t xml:space="preserve"> 2018)</w:t>
      </w:r>
      <w:r w:rsidRPr="00DF3291">
        <w:t>.</w:t>
      </w:r>
    </w:p>
    <w:p w:rsidR="00AA71D6" w:rsidRPr="00DF3291" w:rsidRDefault="00AA71D6" w:rsidP="00260270">
      <w:pPr>
        <w:pStyle w:val="CuerpodetextoGIZ"/>
      </w:pPr>
      <w:r w:rsidRPr="00DF3291">
        <w:t>Las reducciones asociadas se calculan de la siguiente manera:</w:t>
      </w:r>
    </w:p>
    <w:p w:rsidR="00260270" w:rsidRDefault="00260270" w:rsidP="00260270">
      <w:pPr>
        <w:pStyle w:val="Subttulo"/>
        <w:jc w:val="left"/>
        <w:rPr>
          <w:rFonts w:eastAsiaTheme="majorEastAsia"/>
        </w:rPr>
      </w:pPr>
      <w:bookmarkStart w:id="5" w:name="_Toc491970910"/>
    </w:p>
    <w:p w:rsidR="00AA71D6" w:rsidRPr="008A18DC" w:rsidRDefault="00AA71D6" w:rsidP="00144399">
      <w:pPr>
        <w:pStyle w:val="SUBTITULOAZULGIZ"/>
        <w:rPr>
          <w:color w:val="2F75B5"/>
        </w:rPr>
      </w:pPr>
      <w:r w:rsidRPr="008A18DC">
        <w:rPr>
          <w:color w:val="2F75B5"/>
        </w:rPr>
        <w:t xml:space="preserve">Ecuación tipo </w:t>
      </w:r>
      <w:bookmarkEnd w:id="5"/>
      <w:r w:rsidRPr="008A18DC">
        <w:rPr>
          <w:color w:val="2F75B5"/>
        </w:rPr>
        <w:t xml:space="preserve">5 </w:t>
      </w:r>
    </w:p>
    <w:p w:rsidR="00260270" w:rsidRPr="00260270" w:rsidRDefault="00260270" w:rsidP="00260270"/>
    <w:p w:rsidR="00AA71D6" w:rsidRPr="00260270" w:rsidRDefault="00AA71D6" w:rsidP="00260270">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 xml:space="preserve">=Km×P × </m:t>
          </m:r>
          <m:r>
            <m:rPr>
              <m:sty m:val="bi"/>
            </m:rPr>
            <w:rPr>
              <w:rFonts w:ascii="Cambria Math" w:hAnsi="Cambria Math"/>
            </w:rPr>
            <m:t>FE</m:t>
          </m:r>
        </m:oMath>
      </m:oMathPara>
    </w:p>
    <w:p w:rsidR="00260270" w:rsidRDefault="00260270" w:rsidP="00260270"/>
    <w:p w:rsidR="00AA71D6" w:rsidRPr="00DF3291" w:rsidRDefault="00AA71D6" w:rsidP="00260270">
      <w:pPr>
        <w:pStyle w:val="CuerpodetextoGIZ"/>
      </w:pPr>
      <w:r w:rsidRPr="00DF3291">
        <w:t>Donde,</w:t>
      </w:r>
    </w:p>
    <w:p w:rsidR="00AA71D6" w:rsidRPr="00DF3291" w:rsidRDefault="00AA71D6" w:rsidP="00260270">
      <w:pPr>
        <w:pStyle w:val="CuerpodetextoGIZ"/>
      </w:pPr>
      <w:r w:rsidRPr="00DF3291">
        <w:t>Km: Número de kilómetros de vías implementados [km]</w:t>
      </w:r>
    </w:p>
    <w:p w:rsidR="00AA71D6" w:rsidRPr="00DF3291" w:rsidRDefault="00AA71D6" w:rsidP="00260270">
      <w:pPr>
        <w:pStyle w:val="CuerpodetextoGIZ"/>
      </w:pPr>
      <w:r w:rsidRPr="00DF3291">
        <w:t>P: Pasajeros – km/año de las vías implementadas [pasajeros-km/año]</w:t>
      </w:r>
    </w:p>
    <w:p w:rsidR="00AA71D6" w:rsidRDefault="00AA71D6" w:rsidP="00260270">
      <w:pPr>
        <w:pStyle w:val="CuerpodetextoGIZ"/>
      </w:pPr>
      <w:r w:rsidRPr="00DF3291">
        <w:t>FE: Factor de emisión de automóvil a gasolina [t CO</w:t>
      </w:r>
      <w:r w:rsidRPr="00DF3291">
        <w:rPr>
          <w:vertAlign w:val="subscript"/>
        </w:rPr>
        <w:t>2</w:t>
      </w:r>
      <w:r w:rsidRPr="00DF3291">
        <w:t>e/km]</w:t>
      </w:r>
    </w:p>
    <w:p w:rsidR="00EF16F4" w:rsidRPr="00DF3291" w:rsidRDefault="00EF16F4" w:rsidP="00260270">
      <w:pPr>
        <w:pStyle w:val="CuerpodetextoGIZ"/>
      </w:pPr>
    </w:p>
    <w:p w:rsidR="00AA71D6" w:rsidRPr="00DF3291" w:rsidRDefault="00AA71D6" w:rsidP="00260270">
      <w:pPr>
        <w:pStyle w:val="CuerpodetextoGIZ"/>
      </w:pPr>
      <w:r w:rsidRPr="00DF3291">
        <w:t>Se toman los siguientes valores al sustituir en la fórmula:</w:t>
      </w:r>
    </w:p>
    <w:tbl>
      <w:tblPr>
        <w:tblStyle w:val="GIZTABLA"/>
        <w:tblW w:w="9457" w:type="dxa"/>
        <w:tblLook w:val="04A0" w:firstRow="1" w:lastRow="0" w:firstColumn="1" w:lastColumn="0" w:noHBand="0" w:noVBand="1"/>
      </w:tblPr>
      <w:tblGrid>
        <w:gridCol w:w="3152"/>
        <w:gridCol w:w="1702"/>
        <w:gridCol w:w="4603"/>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152" w:type="dxa"/>
          </w:tcPr>
          <w:p w:rsidR="00AA71D6" w:rsidRPr="00DF3291" w:rsidRDefault="00AA71D6" w:rsidP="00AA71D6">
            <w:pPr>
              <w:jc w:val="center"/>
              <w:rPr>
                <w:rFonts w:cstheme="minorHAnsi"/>
                <w:sz w:val="20"/>
              </w:rPr>
            </w:pPr>
            <w:r w:rsidRPr="00DF3291">
              <w:rPr>
                <w:rFonts w:cstheme="minorHAnsi"/>
                <w:sz w:val="20"/>
              </w:rPr>
              <w:t>Variable</w:t>
            </w:r>
          </w:p>
        </w:tc>
        <w:tc>
          <w:tcPr>
            <w:tcW w:w="1702"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0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3152" w:type="dxa"/>
          </w:tcPr>
          <w:p w:rsidR="00AA71D6" w:rsidRPr="00DF3291" w:rsidRDefault="00AA71D6" w:rsidP="00AA71D6">
            <w:pPr>
              <w:rPr>
                <w:rFonts w:cstheme="minorHAnsi"/>
              </w:rPr>
            </w:pPr>
            <w:r w:rsidRPr="00DF3291">
              <w:rPr>
                <w:rFonts w:cstheme="minorHAnsi"/>
              </w:rPr>
              <w:t>Pasajeros – km/año de las vías implementadas</w:t>
            </w:r>
          </w:p>
        </w:tc>
        <w:tc>
          <w:tcPr>
            <w:tcW w:w="1702"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7,993.5</w:t>
            </w:r>
          </w:p>
        </w:tc>
        <w:tc>
          <w:tcPr>
            <w:tcW w:w="4603"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 xml:space="preserve">Información de: Global BRT Data ajustada al crecimiento poblacional con datos de INEGI, 2010 </w:t>
            </w:r>
            <w:r>
              <w:rPr>
                <w:rFonts w:cstheme="minorHAnsi"/>
              </w:rPr>
              <w:t xml:space="preserve">citado en </w:t>
            </w:r>
            <w:r w:rsidRPr="00DF3291">
              <w:rPr>
                <w:rFonts w:cstheme="minorHAnsi"/>
              </w:rPr>
              <w:t>SEMADET, 2018.</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3152"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02"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0.000242</w:t>
            </w:r>
          </w:p>
        </w:tc>
        <w:tc>
          <w:tcPr>
            <w:tcW w:w="4603"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 xml:space="preserve">Cálculo para el PEACC a partir de datos de IPCC, 2006 </w:t>
            </w:r>
            <w:r>
              <w:rPr>
                <w:rFonts w:cstheme="minorHAnsi"/>
              </w:rPr>
              <w:t xml:space="preserve">citado en </w:t>
            </w:r>
            <w:r w:rsidRPr="00DF3291">
              <w:rPr>
                <w:rFonts w:cstheme="minorHAnsi"/>
              </w:rPr>
              <w:t>SEMADET, 2018.</w:t>
            </w:r>
          </w:p>
        </w:tc>
      </w:tr>
    </w:tbl>
    <w:p w:rsidR="00AA71D6" w:rsidRPr="00DF3291" w:rsidRDefault="00AA71D6" w:rsidP="00EF16F4">
      <w:pPr>
        <w:jc w:val="both"/>
        <w:rPr>
          <w:rFonts w:cstheme="minorHAnsi"/>
        </w:rPr>
      </w:pPr>
    </w:p>
    <w:p w:rsidR="009A49C6" w:rsidRDefault="009A49C6" w:rsidP="00EF16F4">
      <w:pPr>
        <w:pStyle w:val="CuerpodetextoGIZ"/>
      </w:pPr>
    </w:p>
    <w:p w:rsidR="00AA71D6" w:rsidRPr="00DF3291" w:rsidRDefault="00AA71D6" w:rsidP="00EF16F4">
      <w:pPr>
        <w:pStyle w:val="CuerpodetextoGIZ"/>
      </w:pPr>
      <w:r w:rsidRPr="00DF3291">
        <w:lastRenderedPageBreak/>
        <w:t>Sustituyendo en la fórmula:</w:t>
      </w:r>
    </w:p>
    <w:p w:rsidR="00AA71D6" w:rsidRPr="009A49C6" w:rsidRDefault="009A49C6" w:rsidP="00EF16F4">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=Km×7,993.5 × 0</m:t>
          </m:r>
          <m:r>
            <m:rPr>
              <m:sty m:val="bi"/>
            </m:rPr>
            <w:rPr>
              <w:rFonts w:ascii="Cambria Math" w:hAnsi="Cambria Math"/>
            </w:rPr>
            <m:t>.000242</m:t>
          </m:r>
        </m:oMath>
      </m:oMathPara>
    </w:p>
    <w:p w:rsidR="00AA71D6" w:rsidRPr="00DF3291" w:rsidRDefault="00AA71D6" w:rsidP="00EF16F4">
      <w:pPr>
        <w:pStyle w:val="CuerpodetextoGIZ"/>
      </w:pPr>
    </w:p>
    <w:p w:rsidR="009A49C6" w:rsidRDefault="009A49C6" w:rsidP="00EF16F4">
      <w:pPr>
        <w:pStyle w:val="CuerpodetextoGIZ"/>
      </w:pPr>
    </w:p>
    <w:p w:rsidR="00AA71D6" w:rsidRDefault="00AA71D6" w:rsidP="00EF16F4">
      <w:pPr>
        <w:pStyle w:val="CuerpodetextoGIZ"/>
      </w:pPr>
      <w:r w:rsidRPr="00DF3291">
        <w:t>Otro tipo de ecuación que puede ser utilizada es la siguiente:</w:t>
      </w:r>
    </w:p>
    <w:p w:rsidR="00260270" w:rsidRPr="00DF3291" w:rsidRDefault="00260270" w:rsidP="00EF16F4">
      <w:pPr>
        <w:pStyle w:val="CuerpodetextoGIZ"/>
      </w:pPr>
    </w:p>
    <w:p w:rsidR="00AA71D6" w:rsidRPr="008A18DC" w:rsidRDefault="00AA71D6" w:rsidP="00144399">
      <w:pPr>
        <w:pStyle w:val="SUBTITULOAZULGIZ"/>
        <w:rPr>
          <w:color w:val="2F75B5"/>
        </w:rPr>
      </w:pPr>
      <w:bookmarkStart w:id="6" w:name="_Toc491970911"/>
      <w:r w:rsidRPr="008A18DC">
        <w:rPr>
          <w:color w:val="2F75B5"/>
        </w:rPr>
        <w:t xml:space="preserve">Ecuación tipo </w:t>
      </w:r>
      <w:bookmarkEnd w:id="6"/>
      <w:r w:rsidRPr="008A18DC">
        <w:rPr>
          <w:color w:val="2F75B5"/>
        </w:rPr>
        <w:t>6</w:t>
      </w:r>
    </w:p>
    <w:p w:rsidR="00260270" w:rsidRPr="00260270" w:rsidRDefault="00260270" w:rsidP="00EF16F4"/>
    <w:p w:rsidR="00AA71D6" w:rsidRPr="00260270" w:rsidRDefault="00AA71D6" w:rsidP="00EF16F4">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 xml:space="preserve">=N×Km× </m:t>
          </m:r>
          <m:r>
            <m:rPr>
              <m:sty m:val="bi"/>
            </m:rPr>
            <w:rPr>
              <w:rFonts w:ascii="Cambria Math" w:hAnsi="Cambria Math"/>
            </w:rPr>
            <m:t>FE</m:t>
          </m:r>
        </m:oMath>
      </m:oMathPara>
    </w:p>
    <w:p w:rsidR="00260270" w:rsidRPr="00260270" w:rsidRDefault="00260270" w:rsidP="00EF16F4"/>
    <w:p w:rsidR="00AA71D6" w:rsidRPr="00DF3291" w:rsidRDefault="00AA71D6" w:rsidP="00EF16F4">
      <w:pPr>
        <w:pStyle w:val="CuerpodetextoGIZ"/>
      </w:pPr>
      <w:r w:rsidRPr="00DF3291">
        <w:t>Donde,</w:t>
      </w:r>
    </w:p>
    <w:p w:rsidR="00AA71D6" w:rsidRPr="00DF3291" w:rsidRDefault="00AA71D6" w:rsidP="00EF16F4">
      <w:pPr>
        <w:pStyle w:val="CuerpodetextoGIZ"/>
      </w:pPr>
      <w:r w:rsidRPr="00DF3291">
        <w:t>N: Número de bicicletas habilitadas [n]</w:t>
      </w:r>
    </w:p>
    <w:p w:rsidR="00AA71D6" w:rsidRPr="00DF3291" w:rsidRDefault="00AA71D6" w:rsidP="00EF16F4">
      <w:pPr>
        <w:pStyle w:val="CuerpodetextoGIZ"/>
      </w:pPr>
      <w:r w:rsidRPr="00DF3291">
        <w:t>Km: Kilómetros recorridos por bicicleta al año [km]</w:t>
      </w:r>
    </w:p>
    <w:p w:rsidR="00AA71D6" w:rsidRDefault="00AA71D6" w:rsidP="00EF16F4">
      <w:pPr>
        <w:pStyle w:val="CuerpodetextoGIZ"/>
      </w:pPr>
      <w:r w:rsidRPr="00DF3291">
        <w:t>FE: Factor de emisión de automóvil a gasolina [t CO</w:t>
      </w:r>
      <w:r w:rsidRPr="00DF3291">
        <w:rPr>
          <w:vertAlign w:val="subscript"/>
        </w:rPr>
        <w:t>2</w:t>
      </w:r>
      <w:r w:rsidRPr="00DF3291">
        <w:t>e/km]</w:t>
      </w:r>
    </w:p>
    <w:p w:rsidR="00EF16F4" w:rsidRDefault="00EF16F4" w:rsidP="00EF16F4">
      <w:pPr>
        <w:pStyle w:val="CuerpodetextoGIZ"/>
      </w:pPr>
    </w:p>
    <w:p w:rsidR="00EF16F4" w:rsidRPr="00DF3291" w:rsidRDefault="00EF16F4" w:rsidP="00EF16F4">
      <w:pPr>
        <w:pStyle w:val="CuerpodetextoGIZ"/>
      </w:pPr>
    </w:p>
    <w:p w:rsidR="00AA71D6" w:rsidRPr="00DF3291" w:rsidRDefault="00AA71D6" w:rsidP="00260270">
      <w:pPr>
        <w:pStyle w:val="CuerpodetextoGIZ"/>
      </w:pPr>
      <w:r w:rsidRPr="00DF3291">
        <w:t>Se toman los siguientes valores al sustituir en la fórmula:</w:t>
      </w:r>
    </w:p>
    <w:tbl>
      <w:tblPr>
        <w:tblStyle w:val="GIZTABLA"/>
        <w:tblW w:w="9532" w:type="dxa"/>
        <w:tblLook w:val="04A0" w:firstRow="1" w:lastRow="0" w:firstColumn="1" w:lastColumn="0" w:noHBand="0" w:noVBand="1"/>
      </w:tblPr>
      <w:tblGrid>
        <w:gridCol w:w="3177"/>
        <w:gridCol w:w="1715"/>
        <w:gridCol w:w="4640"/>
      </w:tblGrid>
      <w:tr w:rsidR="00AA71D6" w:rsidRPr="00DF3291" w:rsidTr="00EF16F4">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3177" w:type="dxa"/>
          </w:tcPr>
          <w:p w:rsidR="00AA71D6" w:rsidRPr="00DF3291" w:rsidRDefault="00AA71D6" w:rsidP="00AA71D6">
            <w:pPr>
              <w:jc w:val="center"/>
              <w:rPr>
                <w:rFonts w:cstheme="minorHAnsi"/>
                <w:sz w:val="20"/>
              </w:rPr>
            </w:pPr>
            <w:r w:rsidRPr="00DF3291">
              <w:rPr>
                <w:rFonts w:cstheme="minorHAnsi"/>
                <w:sz w:val="20"/>
              </w:rPr>
              <w:t>Variable</w:t>
            </w:r>
          </w:p>
        </w:tc>
        <w:tc>
          <w:tcPr>
            <w:tcW w:w="1715"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40"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EF16F4">
        <w:trPr>
          <w:cnfStyle w:val="000000100000" w:firstRow="0" w:lastRow="0" w:firstColumn="0" w:lastColumn="0" w:oddVBand="0" w:evenVBand="0" w:oddHBand="1"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3177" w:type="dxa"/>
          </w:tcPr>
          <w:p w:rsidR="00AA71D6" w:rsidRPr="00DF3291" w:rsidRDefault="00AA71D6" w:rsidP="00AA71D6">
            <w:pPr>
              <w:rPr>
                <w:rFonts w:cstheme="minorHAnsi"/>
              </w:rPr>
            </w:pPr>
            <w:r w:rsidRPr="00DF3291">
              <w:rPr>
                <w:rFonts w:cstheme="minorHAnsi"/>
              </w:rPr>
              <w:t>Kilómetros recorridos por bicicleta por año</w:t>
            </w:r>
          </w:p>
        </w:tc>
        <w:tc>
          <w:tcPr>
            <w:tcW w:w="1715"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49,056</w:t>
            </w:r>
          </w:p>
        </w:tc>
        <w:tc>
          <w:tcPr>
            <w:tcW w:w="4640"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Ecobici, Ciudad de México</w:t>
            </w:r>
            <w:r>
              <w:rPr>
                <w:rFonts w:cstheme="minorHAnsi"/>
              </w:rPr>
              <w:t xml:space="preserve"> citado en </w:t>
            </w:r>
            <w:r w:rsidRPr="00DF3291">
              <w:rPr>
                <w:rFonts w:cstheme="minorHAnsi"/>
              </w:rPr>
              <w:t>SEMADET, 2018</w:t>
            </w:r>
            <w:r>
              <w:rPr>
                <w:rFonts w:cstheme="minorHAnsi"/>
              </w:rPr>
              <w:t>.</w:t>
            </w:r>
          </w:p>
        </w:tc>
      </w:tr>
      <w:tr w:rsidR="00AA71D6" w:rsidRPr="00DF3291" w:rsidTr="00EF16F4">
        <w:trPr>
          <w:cnfStyle w:val="000000010000" w:firstRow="0" w:lastRow="0" w:firstColumn="0" w:lastColumn="0" w:oddVBand="0" w:evenVBand="0" w:oddHBand="0" w:evenHBand="1"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3177"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15"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0.000242</w:t>
            </w:r>
          </w:p>
        </w:tc>
        <w:tc>
          <w:tcPr>
            <w:tcW w:w="4640"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Cálculo para el PEACC a partir de datos de IPCC, 2006</w:t>
            </w:r>
            <w:r>
              <w:rPr>
                <w:rFonts w:cstheme="minorHAnsi"/>
              </w:rPr>
              <w:t xml:space="preserve"> citado en </w:t>
            </w:r>
            <w:r w:rsidRPr="00DF3291">
              <w:rPr>
                <w:rFonts w:cstheme="minorHAnsi"/>
              </w:rPr>
              <w:t>SEMADET, 2018</w:t>
            </w:r>
            <w:r>
              <w:rPr>
                <w:rFonts w:cstheme="minorHAnsi"/>
              </w:rPr>
              <w:t>.</w:t>
            </w:r>
          </w:p>
        </w:tc>
      </w:tr>
    </w:tbl>
    <w:p w:rsidR="00AA71D6" w:rsidRPr="00DF3291" w:rsidRDefault="00AA71D6" w:rsidP="00AA71D6">
      <w:pPr>
        <w:rPr>
          <w:rFonts w:cstheme="minorHAnsi"/>
        </w:rPr>
      </w:pPr>
    </w:p>
    <w:p w:rsidR="00AA71D6" w:rsidRPr="00DF3291" w:rsidRDefault="00AA71D6" w:rsidP="00260270">
      <w:pPr>
        <w:pStyle w:val="CuerpodetextoGIZ"/>
      </w:pPr>
      <w:r w:rsidRPr="00DF3291">
        <w:t>Sustituyendo en la ecuación:</w:t>
      </w:r>
    </w:p>
    <w:p w:rsidR="00AA71D6" w:rsidRPr="009A49C6" w:rsidRDefault="009A49C6" w:rsidP="00260270">
      <w:pPr>
        <w:pStyle w:val="CuerpodetextoGIZ"/>
        <w:rPr>
          <w:b/>
          <w:i/>
        </w:rPr>
      </w:pPr>
      <m:oMathPara>
        <m:oMath>
          <m:r>
            <m:rPr>
              <m:sty m:val="bi"/>
            </m:rPr>
            <w:rPr>
              <w:rFonts w:ascii="Cambria Math" w:hAnsi="Cambria Math"/>
            </w:rPr>
            <m:t xml:space="preserve">Emisiones reducidas </m:t>
          </m:r>
          <m:d>
            <m:dPr>
              <m:ctrlPr>
                <w:rPr>
                  <w:rFonts w:ascii="Cambria Math" w:hAnsi="Cambria Math"/>
                  <w:b/>
                  <w:i/>
                </w:rPr>
              </m:ctrlPr>
            </m:dPr>
            <m:e>
              <m:r>
                <m:rPr>
                  <m:sty m:val="bi"/>
                </m:rPr>
                <w:rPr>
                  <w:rFonts w:ascii="Cambria Math" w:hAnsi="Cambria Math"/>
                </w:rPr>
                <m:t>t C</m:t>
              </m:r>
              <m:sSub>
                <m:sSubPr>
                  <m:ctrlPr>
                    <w:rPr>
                      <w:rFonts w:ascii="Cambria Math" w:hAnsi="Cambria Math"/>
                      <w:b/>
                      <w:i/>
                    </w:rPr>
                  </m:ctrlPr>
                </m:sSubPr>
                <m:e>
                  <m:r>
                    <m:rPr>
                      <m:sty m:val="bi"/>
                    </m:rPr>
                    <w:rPr>
                      <w:rFonts w:ascii="Cambria Math" w:hAnsi="Cambria Math"/>
                    </w:rPr>
                    <m:t>O</m:t>
                  </m:r>
                </m:e>
                <m:sub>
                  <m:r>
                    <m:rPr>
                      <m:sty m:val="bi"/>
                    </m:rPr>
                    <w:rPr>
                      <w:rFonts w:ascii="Cambria Math" w:hAnsi="Cambria Math"/>
                    </w:rPr>
                    <m:t>2</m:t>
                  </m:r>
                </m:sub>
              </m:sSub>
              <m:r>
                <m:rPr>
                  <m:sty m:val="bi"/>
                </m:rPr>
                <w:rPr>
                  <w:rFonts w:ascii="Cambria Math" w:hAnsi="Cambria Math"/>
                </w:rPr>
                <m:t>e</m:t>
              </m:r>
            </m:e>
          </m:d>
          <m:r>
            <m:rPr>
              <m:sty m:val="bi"/>
            </m:rPr>
            <w:rPr>
              <w:rFonts w:ascii="Cambria Math" w:hAnsi="Cambria Math"/>
            </w:rPr>
            <m:t>=N×49,056.00× 0.000242</m:t>
          </m:r>
        </m:oMath>
      </m:oMathPara>
    </w:p>
    <w:p w:rsidR="00260270" w:rsidRDefault="00260270" w:rsidP="00260270">
      <w:pPr>
        <w:pStyle w:val="Subttulo"/>
        <w:rPr>
          <w:rFonts w:eastAsiaTheme="majorEastAsia"/>
        </w:rPr>
      </w:pPr>
      <w:bookmarkStart w:id="7" w:name="_Toc491970912"/>
    </w:p>
    <w:p w:rsidR="00AA71D6" w:rsidRPr="008A18DC" w:rsidRDefault="00AA71D6" w:rsidP="00144399">
      <w:pPr>
        <w:pStyle w:val="SUBTITULOAZULGIZ"/>
        <w:rPr>
          <w:color w:val="2F75B5"/>
        </w:rPr>
      </w:pPr>
      <w:r w:rsidRPr="008A18DC">
        <w:rPr>
          <w:color w:val="2F75B5"/>
        </w:rPr>
        <w:t xml:space="preserve">Ecuación tipo </w:t>
      </w:r>
      <w:bookmarkEnd w:id="7"/>
      <w:r w:rsidRPr="008A18DC">
        <w:rPr>
          <w:color w:val="2F75B5"/>
        </w:rPr>
        <w:t>7</w:t>
      </w:r>
    </w:p>
    <w:p w:rsidR="00EF16F4" w:rsidRPr="00DF3291" w:rsidRDefault="00EF16F4" w:rsidP="00144399">
      <w:pPr>
        <w:pStyle w:val="SUBTITULOAZULGIZ"/>
      </w:pPr>
    </w:p>
    <w:p w:rsidR="00AA71D6" w:rsidRPr="00260270" w:rsidRDefault="00AA71D6" w:rsidP="00260270">
      <w:pPr>
        <w:pStyle w:val="Subttulo"/>
        <w:rPr>
          <w:color w:val="auto"/>
        </w:rPr>
      </w:pPr>
      <m:oMathPara>
        <m:oMath>
          <m:r>
            <m:rPr>
              <m:sty m:val="bi"/>
            </m:rPr>
            <w:rPr>
              <w:rFonts w:ascii="Cambria Math" w:hAnsi="Cambria Math"/>
            </w:rPr>
            <m:t>E</m:t>
          </m:r>
          <m:r>
            <m:rPr>
              <m:sty m:val="bi"/>
            </m:rPr>
            <w:rPr>
              <w:rFonts w:ascii="Cambria Math" w:hAnsi="Cambria Math"/>
              <w:color w:val="auto"/>
            </w:rPr>
            <m:t xml:space="preserve">misiones reducidas </m:t>
          </m:r>
          <m:d>
            <m:dPr>
              <m:ctrlPr>
                <w:rPr>
                  <w:rFonts w:ascii="Cambria Math" w:hAnsi="Cambria Math"/>
                  <w:color w:val="auto"/>
                </w:rPr>
              </m:ctrlPr>
            </m:dPr>
            <m:e>
              <m:r>
                <m:rPr>
                  <m:sty m:val="bi"/>
                </m:rPr>
                <w:rPr>
                  <w:rFonts w:ascii="Cambria Math" w:hAnsi="Cambria Math"/>
                  <w:color w:val="auto"/>
                </w:rPr>
                <m:t>t C</m:t>
              </m:r>
              <m:sSub>
                <m:sSubPr>
                  <m:ctrlPr>
                    <w:rPr>
                      <w:rFonts w:ascii="Cambria Math" w:hAnsi="Cambria Math"/>
                      <w:color w:val="auto"/>
                    </w:rPr>
                  </m:ctrlPr>
                </m:sSubPr>
                <m:e>
                  <m:r>
                    <m:rPr>
                      <m:sty m:val="bi"/>
                    </m:rPr>
                    <w:rPr>
                      <w:rFonts w:ascii="Cambria Math" w:hAnsi="Cambria Math"/>
                      <w:color w:val="auto"/>
                    </w:rPr>
                    <m:t>O</m:t>
                  </m:r>
                </m:e>
                <m:sub>
                  <m:r>
                    <m:rPr>
                      <m:sty m:val="b"/>
                    </m:rPr>
                    <w:rPr>
                      <w:rFonts w:ascii="Cambria Math" w:hAnsi="Cambria Math"/>
                      <w:color w:val="auto"/>
                    </w:rPr>
                    <m:t>2</m:t>
                  </m:r>
                </m:sub>
              </m:sSub>
              <m:r>
                <m:rPr>
                  <m:sty m:val="bi"/>
                </m:rPr>
                <w:rPr>
                  <w:rFonts w:ascii="Cambria Math" w:hAnsi="Cambria Math"/>
                  <w:color w:val="auto"/>
                </w:rPr>
                <m:t>e</m:t>
              </m:r>
            </m:e>
          </m:d>
          <m:r>
            <m:rPr>
              <m:sty m:val="b"/>
            </m:rPr>
            <w:rPr>
              <w:rFonts w:ascii="Cambria Math" w:hAnsi="Cambria Math"/>
              <w:color w:val="auto"/>
            </w:rPr>
            <m:t xml:space="preserve">=N×P×Km× </m:t>
          </m:r>
          <m:r>
            <m:rPr>
              <m:sty m:val="bi"/>
            </m:rPr>
            <w:rPr>
              <w:rFonts w:ascii="Cambria Math" w:hAnsi="Cambria Math"/>
              <w:color w:val="auto"/>
            </w:rPr>
            <m:t>FE</m:t>
          </m:r>
        </m:oMath>
      </m:oMathPara>
    </w:p>
    <w:p w:rsidR="00260270" w:rsidRPr="00260270" w:rsidRDefault="00260270" w:rsidP="00260270"/>
    <w:p w:rsidR="00AA71D6" w:rsidRPr="00DF3291" w:rsidRDefault="00AA71D6" w:rsidP="00260270">
      <w:pPr>
        <w:pStyle w:val="CuerpodetextoGIZ"/>
      </w:pPr>
      <w:r w:rsidRPr="00DF3291">
        <w:t>Donde,</w:t>
      </w:r>
    </w:p>
    <w:p w:rsidR="00AA71D6" w:rsidRPr="00DF3291" w:rsidRDefault="00AA71D6" w:rsidP="00260270">
      <w:pPr>
        <w:pStyle w:val="CuerpodetextoGIZ"/>
      </w:pPr>
      <w:r w:rsidRPr="00DF3291">
        <w:t>N: Número de cicloestaciones habilitadas [n]</w:t>
      </w:r>
    </w:p>
    <w:p w:rsidR="00AA71D6" w:rsidRPr="00DF3291" w:rsidRDefault="00AA71D6" w:rsidP="00260270">
      <w:pPr>
        <w:pStyle w:val="CuerpodetextoGIZ"/>
      </w:pPr>
      <w:r w:rsidRPr="00DF3291">
        <w:t>P: Promedio de bicicletas por cicloestación [n]</w:t>
      </w:r>
    </w:p>
    <w:p w:rsidR="00AA71D6" w:rsidRPr="00DF3291" w:rsidRDefault="00AA71D6" w:rsidP="00260270">
      <w:pPr>
        <w:pStyle w:val="CuerpodetextoGIZ"/>
      </w:pPr>
      <w:r w:rsidRPr="00DF3291">
        <w:t>Km: Kilómetros recorridos por bicicleta por año [km]</w:t>
      </w:r>
    </w:p>
    <w:p w:rsidR="00AA71D6" w:rsidRDefault="00AA71D6" w:rsidP="00260270">
      <w:pPr>
        <w:pStyle w:val="CuerpodetextoGIZ"/>
      </w:pPr>
      <w:r w:rsidRPr="00DF3291">
        <w:t>FE: Factor de emisión de automóvil a gasolina [t CO</w:t>
      </w:r>
      <w:r w:rsidRPr="00DF3291">
        <w:rPr>
          <w:vertAlign w:val="subscript"/>
        </w:rPr>
        <w:t>2</w:t>
      </w:r>
      <w:r w:rsidRPr="00DF3291">
        <w:t>e/km]</w:t>
      </w: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9A49C6" w:rsidRDefault="009A49C6" w:rsidP="00260270">
      <w:pPr>
        <w:pStyle w:val="CuerpodetextoGIZ"/>
      </w:pPr>
    </w:p>
    <w:p w:rsidR="00EF16F4" w:rsidRPr="00DF3291" w:rsidRDefault="00EF16F4" w:rsidP="00260270">
      <w:pPr>
        <w:pStyle w:val="CuerpodetextoGIZ"/>
      </w:pPr>
    </w:p>
    <w:p w:rsidR="00AA71D6" w:rsidRPr="00D3151A" w:rsidRDefault="00AA71D6" w:rsidP="00260270">
      <w:pPr>
        <w:pStyle w:val="CuerpodetextoGIZ"/>
        <w:rPr>
          <w:color w:val="auto"/>
        </w:rPr>
      </w:pPr>
      <w:r w:rsidRPr="00D3151A">
        <w:rPr>
          <w:color w:val="auto"/>
        </w:rPr>
        <w:lastRenderedPageBreak/>
        <w:t>Se toman los siguientes valores al sustituir en la fórmula:</w:t>
      </w:r>
    </w:p>
    <w:tbl>
      <w:tblPr>
        <w:tblStyle w:val="GIZTABLA"/>
        <w:tblW w:w="9518" w:type="dxa"/>
        <w:tblLook w:val="04A0" w:firstRow="1" w:lastRow="0" w:firstColumn="1" w:lastColumn="0" w:noHBand="0" w:noVBand="1"/>
      </w:tblPr>
      <w:tblGrid>
        <w:gridCol w:w="3172"/>
        <w:gridCol w:w="1713"/>
        <w:gridCol w:w="4633"/>
      </w:tblGrid>
      <w:tr w:rsidR="00AA71D6" w:rsidRPr="00DF3291" w:rsidTr="00144399">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jc w:val="center"/>
              <w:rPr>
                <w:rFonts w:cstheme="minorHAnsi"/>
                <w:sz w:val="20"/>
              </w:rPr>
            </w:pPr>
            <w:r w:rsidRPr="00DF3291">
              <w:rPr>
                <w:rFonts w:cstheme="minorHAnsi"/>
                <w:sz w:val="20"/>
              </w:rPr>
              <w:t>Variable</w:t>
            </w:r>
          </w:p>
        </w:tc>
        <w:tc>
          <w:tcPr>
            <w:tcW w:w="171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3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144399">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rPr>
                <w:rFonts w:cstheme="minorHAnsi"/>
              </w:rPr>
            </w:pPr>
            <w:r w:rsidRPr="00DF3291">
              <w:rPr>
                <w:rFonts w:cstheme="minorHAnsi"/>
              </w:rPr>
              <w:t>Promedio de bicicletas por cicloestación</w:t>
            </w:r>
          </w:p>
        </w:tc>
        <w:tc>
          <w:tcPr>
            <w:tcW w:w="1713"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16.25</w:t>
            </w:r>
          </w:p>
        </w:tc>
        <w:tc>
          <w:tcPr>
            <w:tcW w:w="4633"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 xml:space="preserve">Periódico </w:t>
            </w:r>
            <w:r w:rsidRPr="00DF3291">
              <w:rPr>
                <w:rFonts w:cstheme="minorHAnsi"/>
                <w:i/>
              </w:rPr>
              <w:t>Excélsior</w:t>
            </w:r>
            <w:r w:rsidRPr="00DF3291">
              <w:rPr>
                <w:rFonts w:cstheme="minorHAnsi"/>
              </w:rPr>
              <w:t>, 2016</w:t>
            </w:r>
            <w:r>
              <w:rPr>
                <w:rFonts w:cstheme="minorHAnsi"/>
              </w:rPr>
              <w:t xml:space="preserve"> citado en </w:t>
            </w:r>
            <w:r w:rsidRPr="008F24B9">
              <w:rPr>
                <w:rFonts w:cstheme="minorHAnsi"/>
              </w:rPr>
              <w:t>SEMADET, 2018</w:t>
            </w:r>
            <w:r>
              <w:rPr>
                <w:rFonts w:cstheme="minorHAnsi"/>
              </w:rPr>
              <w:t>.</w:t>
            </w:r>
          </w:p>
        </w:tc>
      </w:tr>
      <w:tr w:rsidR="00AA71D6" w:rsidRPr="00DF3291" w:rsidTr="00144399">
        <w:trPr>
          <w:cnfStyle w:val="000000010000" w:firstRow="0" w:lastRow="0" w:firstColumn="0" w:lastColumn="0" w:oddVBand="0" w:evenVBand="0" w:oddHBand="0" w:evenHBand="1"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rPr>
                <w:rFonts w:cstheme="minorHAnsi"/>
              </w:rPr>
            </w:pPr>
            <w:r w:rsidRPr="00DF3291">
              <w:rPr>
                <w:rFonts w:cstheme="minorHAnsi"/>
              </w:rPr>
              <w:t>Kilómetros recorridos por bicicleta por año</w:t>
            </w:r>
          </w:p>
        </w:tc>
        <w:tc>
          <w:tcPr>
            <w:tcW w:w="1713" w:type="dxa"/>
          </w:tcPr>
          <w:p w:rsidR="00AA71D6" w:rsidRPr="00DF3291" w:rsidRDefault="00AA71D6" w:rsidP="00AA71D6">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49,056</w:t>
            </w:r>
          </w:p>
        </w:tc>
        <w:tc>
          <w:tcPr>
            <w:tcW w:w="4633" w:type="dxa"/>
          </w:tcPr>
          <w:p w:rsidR="00AA71D6" w:rsidRPr="00DF3291" w:rsidRDefault="00AA71D6" w:rsidP="00AA71D6">
            <w:pPr>
              <w:spacing w:line="276" w:lineRule="auto"/>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 xml:space="preserve">Ecobici Ciudad de México </w:t>
            </w:r>
            <w:r>
              <w:rPr>
                <w:rFonts w:cstheme="minorHAnsi"/>
              </w:rPr>
              <w:t xml:space="preserve">citado en </w:t>
            </w:r>
            <w:r w:rsidRPr="00DF3291">
              <w:rPr>
                <w:rFonts w:cstheme="minorHAnsi"/>
              </w:rPr>
              <w:t>SEMADET, 2018</w:t>
            </w:r>
            <w:r>
              <w:rPr>
                <w:rFonts w:cstheme="minorHAnsi"/>
              </w:rPr>
              <w:t>.</w:t>
            </w:r>
          </w:p>
        </w:tc>
      </w:tr>
      <w:tr w:rsidR="00AA71D6" w:rsidRPr="00DF3291" w:rsidTr="00144399">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line="276" w:lineRule="auto"/>
              <w:jc w:val="both"/>
              <w:rPr>
                <w:rFonts w:cstheme="minorHAnsi"/>
              </w:rPr>
            </w:pPr>
            <w:r w:rsidRPr="00DF3291">
              <w:rPr>
                <w:rFonts w:cstheme="minorHAnsi"/>
              </w:rPr>
              <w:t>Factor de emisión de automóvil a gasolina</w:t>
            </w:r>
          </w:p>
        </w:tc>
        <w:tc>
          <w:tcPr>
            <w:tcW w:w="1713"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0.000242</w:t>
            </w:r>
          </w:p>
        </w:tc>
        <w:tc>
          <w:tcPr>
            <w:tcW w:w="4633" w:type="dxa"/>
          </w:tcPr>
          <w:p w:rsidR="00AA71D6" w:rsidRPr="00DF3291" w:rsidRDefault="00AA71D6" w:rsidP="00AA71D6">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Cálculo para el PEACC a partir de datos de IPCC, 2006</w:t>
            </w:r>
            <w:r>
              <w:rPr>
                <w:rFonts w:cstheme="minorHAnsi"/>
              </w:rPr>
              <w:t xml:space="preserve"> citado en </w:t>
            </w:r>
            <w:r w:rsidRPr="00DF3291">
              <w:rPr>
                <w:rFonts w:cstheme="minorHAnsi"/>
              </w:rPr>
              <w:t>SEMADET, 2018</w:t>
            </w:r>
            <w:r>
              <w:rPr>
                <w:rFonts w:cstheme="minorHAnsi"/>
              </w:rPr>
              <w:t>.</w:t>
            </w:r>
          </w:p>
        </w:tc>
      </w:tr>
    </w:tbl>
    <w:p w:rsidR="00AA71D6" w:rsidRPr="00DF3291" w:rsidRDefault="00AA71D6" w:rsidP="00AA71D6">
      <w:pPr>
        <w:jc w:val="both"/>
        <w:rPr>
          <w:rFonts w:cstheme="minorHAnsi"/>
        </w:rPr>
      </w:pPr>
    </w:p>
    <w:p w:rsidR="00AA71D6" w:rsidRPr="00260270" w:rsidRDefault="00AA71D6" w:rsidP="00260270">
      <w:pPr>
        <w:pStyle w:val="CuerpodetextoGIZ"/>
        <w:rPr>
          <w:color w:val="auto"/>
        </w:rPr>
      </w:pPr>
      <w:r w:rsidRPr="00260270">
        <w:rPr>
          <w:color w:val="auto"/>
        </w:rPr>
        <w:t>Sustituyendo en la ecuación:</w:t>
      </w:r>
    </w:p>
    <w:p w:rsidR="00AA71D6" w:rsidRPr="00260270" w:rsidRDefault="00AA71D6" w:rsidP="00260270">
      <w:pPr>
        <w:pStyle w:val="CuerpodetextoGIZ"/>
        <w:rPr>
          <w:color w:val="auto"/>
        </w:rPr>
      </w:pPr>
      <m:oMathPara>
        <m:oMath>
          <m:r>
            <w:rPr>
              <w:rFonts w:ascii="Cambria Math" w:hAnsi="Cambria Math"/>
              <w:color w:val="auto"/>
            </w:rPr>
            <m:t xml:space="preserve">Emisiones reducidas </m:t>
          </m:r>
          <m:d>
            <m:dPr>
              <m:ctrlPr>
                <w:rPr>
                  <w:rFonts w:ascii="Cambria Math" w:hAnsi="Cambria Math"/>
                  <w:color w:val="auto"/>
                </w:rPr>
              </m:ctrlPr>
            </m:dPr>
            <m:e>
              <m:r>
                <w:rPr>
                  <w:rFonts w:ascii="Cambria Math" w:hAnsi="Cambria Math"/>
                  <w:color w:val="auto"/>
                </w:rPr>
                <m:t>t C</m:t>
              </m:r>
              <m:sSub>
                <m:sSubPr>
                  <m:ctrlPr>
                    <w:rPr>
                      <w:rFonts w:ascii="Cambria Math" w:hAnsi="Cambria Math"/>
                      <w:color w:val="auto"/>
                    </w:rPr>
                  </m:ctrlPr>
                </m:sSubPr>
                <m:e>
                  <m:r>
                    <w:rPr>
                      <w:rFonts w:ascii="Cambria Math" w:hAnsi="Cambria Math"/>
                      <w:color w:val="auto"/>
                    </w:rPr>
                    <m:t>O</m:t>
                  </m:r>
                </m:e>
                <m:sub>
                  <m:r>
                    <m:rPr>
                      <m:sty m:val="p"/>
                    </m:rPr>
                    <w:rPr>
                      <w:rFonts w:ascii="Cambria Math" w:hAnsi="Cambria Math"/>
                      <w:color w:val="auto"/>
                    </w:rPr>
                    <m:t>2</m:t>
                  </m:r>
                </m:sub>
              </m:sSub>
              <m:r>
                <w:rPr>
                  <w:rFonts w:ascii="Cambria Math" w:hAnsi="Cambria Math"/>
                  <w:color w:val="auto"/>
                </w:rPr>
                <m:t>e</m:t>
              </m:r>
            </m:e>
          </m:d>
          <m:r>
            <m:rPr>
              <m:sty m:val="p"/>
            </m:rPr>
            <w:rPr>
              <w:rFonts w:ascii="Cambria Math" w:hAnsi="Cambria Math"/>
              <w:color w:val="auto"/>
            </w:rPr>
            <m:t xml:space="preserve">=N×16.25 ×49,056.00× </m:t>
          </m:r>
          <m:r>
            <w:rPr>
              <w:rFonts w:ascii="Cambria Math" w:hAnsi="Cambria Math"/>
              <w:color w:val="auto"/>
            </w:rPr>
            <m:t>0.000242</m:t>
          </m:r>
        </m:oMath>
      </m:oMathPara>
    </w:p>
    <w:p w:rsidR="00260270" w:rsidRPr="00DF3291" w:rsidRDefault="00260270" w:rsidP="00AA71D6">
      <w:pPr>
        <w:rPr>
          <w:rFonts w:cstheme="minorHAnsi"/>
        </w:rPr>
      </w:pPr>
    </w:p>
    <w:p w:rsidR="009A49C6" w:rsidRDefault="009A49C6" w:rsidP="00144399">
      <w:pPr>
        <w:pStyle w:val="SUBTITULO2GIZ"/>
      </w:pPr>
    </w:p>
    <w:p w:rsidR="00AA71D6" w:rsidRDefault="00AA71D6" w:rsidP="00144399">
      <w:pPr>
        <w:pStyle w:val="SUBTITULO2GIZ"/>
      </w:pPr>
      <w:r w:rsidRPr="00DF3291">
        <w:t>Tipo 8, 9. Residuos: Gestión de RSU</w:t>
      </w:r>
    </w:p>
    <w:p w:rsidR="00AA71D6" w:rsidRPr="00DF3291" w:rsidRDefault="00AA71D6" w:rsidP="00D3151A">
      <w:pPr>
        <w:pStyle w:val="CuerpodetextoGIZ"/>
      </w:pPr>
      <w:r w:rsidRPr="00DF3291">
        <w:t xml:space="preserve">Las medidas dirigidas a la gestión de los RSU tienen asociadas reducciones de emisiones de GEI cuando implican una menor disposición final de RSU con contenido orgánico. </w:t>
      </w:r>
    </w:p>
    <w:p w:rsidR="00AA71D6" w:rsidRDefault="00AA71D6" w:rsidP="00D3151A">
      <w:pPr>
        <w:pStyle w:val="CuerpodetextoGIZ"/>
      </w:pPr>
      <w:r w:rsidRPr="00DF3291">
        <w:t>Para la estimación de la reducción de emisiones, se utilizan los estándares técnicos especificados por el IPCC, utilizando el método de descomposición de primer orden y algunos cálculos realizados para el Inventario del PEACC de Jalisco</w:t>
      </w:r>
      <w:r>
        <w:t xml:space="preserve"> (</w:t>
      </w:r>
      <w:r w:rsidRPr="00DF3291">
        <w:t>SEMADET,</w:t>
      </w:r>
      <w:r>
        <w:t xml:space="preserve"> 2018)</w:t>
      </w:r>
      <w:r w:rsidRPr="00DF3291">
        <w:t xml:space="preserve">. </w:t>
      </w:r>
    </w:p>
    <w:p w:rsidR="00D3151A" w:rsidRPr="00DF3291" w:rsidRDefault="00D3151A" w:rsidP="00D3151A">
      <w:pPr>
        <w:pStyle w:val="CuerpodetextoGIZ"/>
      </w:pPr>
    </w:p>
    <w:p w:rsidR="00AA71D6" w:rsidRPr="008A18DC" w:rsidRDefault="00AA71D6" w:rsidP="00072D49">
      <w:pPr>
        <w:pStyle w:val="SUBTITULOAZULGIZ"/>
        <w:rPr>
          <w:color w:val="2F75B5"/>
        </w:rPr>
      </w:pPr>
      <w:r w:rsidRPr="008A18DC">
        <w:rPr>
          <w:color w:val="2F75B5"/>
        </w:rPr>
        <w:t>Ecuación general:</w:t>
      </w:r>
    </w:p>
    <w:p w:rsidR="00AA71D6" w:rsidRPr="009A49C6" w:rsidRDefault="009A49C6" w:rsidP="00D3151A">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d>
            <m:dPr>
              <m:ctrlPr>
                <w:rPr>
                  <w:rFonts w:ascii="Cambria Math" w:hAnsi="Cambria Math"/>
                  <w:b/>
                </w:rPr>
              </m:ctrlPr>
            </m:dPr>
            <m:e>
              <m:d>
                <m:dPr>
                  <m:ctrlPr>
                    <w:rPr>
                      <w:rFonts w:ascii="Cambria Math" w:hAnsi="Cambria Math"/>
                      <w:b/>
                    </w:rPr>
                  </m:ctrlPr>
                </m:dPr>
                <m:e>
                  <m:r>
                    <m:rPr>
                      <m:sty m:val="bi"/>
                    </m:rPr>
                    <w:rPr>
                      <w:rFonts w:ascii="Cambria Math" w:hAnsi="Cambria Math"/>
                    </w:rPr>
                    <m:t>RSU</m:t>
                  </m:r>
                  <m:r>
                    <m:rPr>
                      <m:sty m:val="b"/>
                    </m:rPr>
                    <w:rPr>
                      <w:rFonts w:ascii="Cambria Math" w:hAnsi="Cambria Math"/>
                    </w:rPr>
                    <m:t>×</m:t>
                  </m:r>
                  <m:sSub>
                    <m:sSubPr>
                      <m:ctrlPr>
                        <w:rPr>
                          <w:rFonts w:ascii="Cambria Math" w:hAnsi="Cambria Math"/>
                          <w:b/>
                        </w:rPr>
                      </m:ctrlPr>
                    </m:sSubPr>
                    <m:e>
                      <m:r>
                        <m:rPr>
                          <m:sty m:val="bi"/>
                        </m:rPr>
                        <w:rPr>
                          <w:rFonts w:ascii="Cambria Math" w:hAnsi="Cambria Math"/>
                        </w:rPr>
                        <m:t>L</m:t>
                      </m:r>
                    </m:e>
                    <m:sub>
                      <m:r>
                        <m:rPr>
                          <m:sty m:val="b"/>
                        </m:rPr>
                        <w:rPr>
                          <w:rFonts w:ascii="Cambria Math" w:hAnsi="Cambria Math"/>
                        </w:rPr>
                        <m:t>0</m:t>
                      </m:r>
                    </m:sub>
                  </m:sSub>
                </m:e>
              </m:d>
              <m:r>
                <m:rPr>
                  <m:sty m:val="b"/>
                </m:rPr>
                <w:rPr>
                  <w:rFonts w:ascii="Cambria Math" w:hAnsi="Cambria Math"/>
                </w:rPr>
                <m:t>-</m:t>
              </m:r>
              <m:r>
                <m:rPr>
                  <m:sty m:val="bi"/>
                </m:rPr>
                <w:rPr>
                  <w:rFonts w:ascii="Cambria Math" w:hAnsi="Cambria Math"/>
                </w:rPr>
                <m:t>R</m:t>
              </m:r>
              <m:r>
                <m:rPr>
                  <m:sty m:val="b"/>
                </m:rPr>
                <w:rPr>
                  <w:rFonts w:ascii="Cambria Math" w:hAnsi="Cambria Math"/>
                </w:rPr>
                <m:t xml:space="preserve"> ×</m:t>
              </m:r>
              <m:d>
                <m:dPr>
                  <m:ctrlPr>
                    <w:rPr>
                      <w:rFonts w:ascii="Cambria Math" w:hAnsi="Cambria Math"/>
                      <w:b/>
                    </w:rPr>
                  </m:ctrlPr>
                </m:dPr>
                <m:e>
                  <m:r>
                    <m:rPr>
                      <m:sty m:val="b"/>
                    </m:rPr>
                    <w:rPr>
                      <w:rFonts w:ascii="Cambria Math" w:hAnsi="Cambria Math"/>
                    </w:rPr>
                    <m:t>1-</m:t>
                  </m:r>
                  <m:r>
                    <m:rPr>
                      <m:sty m:val="bi"/>
                    </m:rPr>
                    <w:rPr>
                      <w:rFonts w:ascii="Cambria Math" w:hAnsi="Cambria Math"/>
                    </w:rPr>
                    <m:t>OX</m:t>
                  </m:r>
                </m:e>
              </m:d>
            </m:e>
          </m:d>
          <m:r>
            <m:rPr>
              <m:sty m:val="b"/>
            </m:rPr>
            <w:rPr>
              <w:rFonts w:ascii="Cambria Math" w:hAnsi="Cambria Math"/>
            </w:rPr>
            <m:t>×</m:t>
          </m:r>
          <m:r>
            <m:rPr>
              <m:sty m:val="bi"/>
            </m:rPr>
            <w:rPr>
              <w:rFonts w:ascii="Cambria Math" w:hAnsi="Cambria Math"/>
            </w:rPr>
            <m:t>GWP</m:t>
          </m:r>
          <m:r>
            <m:rPr>
              <m:sty m:val="b"/>
            </m:rPr>
            <w:rPr>
              <w:rFonts w:ascii="Cambria Math" w:hAnsi="Cambria Math"/>
            </w:rPr>
            <m:t>(</m:t>
          </m:r>
          <m:r>
            <m:rPr>
              <m:sty m:val="bi"/>
            </m:rPr>
            <w:rPr>
              <w:rFonts w:ascii="Cambria Math" w:hAnsi="Cambria Math"/>
            </w:rPr>
            <m:t>CH</m:t>
          </m:r>
          <m:r>
            <m:rPr>
              <m:sty m:val="b"/>
            </m:rPr>
            <w:rPr>
              <w:rFonts w:ascii="Cambria Math" w:hAnsi="Cambria Math"/>
            </w:rPr>
            <m:t>₄)</m:t>
          </m:r>
        </m:oMath>
      </m:oMathPara>
    </w:p>
    <w:p w:rsidR="00D3151A" w:rsidRPr="00DF3291" w:rsidRDefault="00D3151A" w:rsidP="00D3151A">
      <w:pPr>
        <w:pStyle w:val="CuerpodetextoGIZ"/>
      </w:pPr>
    </w:p>
    <w:p w:rsidR="00AA71D6" w:rsidRPr="00DF3291" w:rsidRDefault="00AA71D6" w:rsidP="00D3151A">
      <w:pPr>
        <w:pStyle w:val="CuerpodetextoGIZ"/>
      </w:pPr>
      <w:r w:rsidRPr="00DF3291">
        <w:t>Donde,</w:t>
      </w:r>
    </w:p>
    <w:p w:rsidR="00AA71D6" w:rsidRPr="00DF3291" w:rsidRDefault="00AA71D6" w:rsidP="00D3151A">
      <w:pPr>
        <w:pStyle w:val="CuerpodetextoGIZ"/>
      </w:pPr>
      <w:r w:rsidRPr="00DF3291">
        <w:t>RSU (t): Residuos que no se depositan en los rellenos sanitarios o tiraderos a cielo abierto por efecto de la medida.</w:t>
      </w:r>
    </w:p>
    <w:p w:rsidR="00AA71D6" w:rsidRPr="00DF3291" w:rsidRDefault="00AA71D6" w:rsidP="00D3151A">
      <w:pPr>
        <w:pStyle w:val="CuerpodetextoGIZ"/>
        <w:rPr>
          <w:lang w:val="de-DE"/>
        </w:rPr>
      </w:pPr>
      <w:r w:rsidRPr="00DF3291">
        <w:rPr>
          <w:lang w:val="de-DE"/>
        </w:rPr>
        <w:t>L0: t CH</w:t>
      </w:r>
      <w:r w:rsidRPr="00DF3291">
        <w:rPr>
          <w:vertAlign w:val="subscript"/>
          <w:lang w:val="de-DE"/>
        </w:rPr>
        <w:t>4</w:t>
      </w:r>
      <w:r w:rsidRPr="00DF3291">
        <w:rPr>
          <w:lang w:val="de-DE"/>
        </w:rPr>
        <w:t xml:space="preserve"> generado / t RSU = </w:t>
      </w:r>
      <m:oMath>
        <m:r>
          <w:rPr>
            <w:rFonts w:ascii="Cambria Math" w:hAnsi="Cambria Math"/>
          </w:rPr>
          <m:t>FCM</m:t>
        </m:r>
        <m:r>
          <m:rPr>
            <m:sty m:val="p"/>
          </m:rPr>
          <w:rPr>
            <w:rFonts w:ascii="Cambria Math" w:hAnsi="Cambria Math"/>
            <w:lang w:val="de-DE"/>
          </w:rPr>
          <m:t>×</m:t>
        </m:r>
        <m:r>
          <w:rPr>
            <w:rFonts w:ascii="Cambria Math" w:hAnsi="Cambria Math"/>
          </w:rPr>
          <m:t>DOC</m:t>
        </m:r>
        <m:r>
          <m:rPr>
            <m:sty m:val="p"/>
          </m:rPr>
          <w:rPr>
            <w:rFonts w:ascii="Cambria Math" w:hAnsi="Cambria Math"/>
            <w:lang w:val="de-DE"/>
          </w:rPr>
          <m:t>×</m:t>
        </m:r>
        <m:r>
          <w:rPr>
            <w:rFonts w:ascii="Cambria Math" w:hAnsi="Cambria Math"/>
          </w:rPr>
          <m:t>F</m:t>
        </m:r>
        <m:r>
          <m:rPr>
            <m:sty m:val="p"/>
          </m:rPr>
          <w:rPr>
            <w:rFonts w:ascii="Cambria Math" w:hAnsi="Cambria Math"/>
            <w:lang w:val="de-DE"/>
          </w:rPr>
          <m:t>×</m:t>
        </m:r>
        <m:f>
          <m:fPr>
            <m:ctrlPr>
              <w:rPr>
                <w:rFonts w:ascii="Cambria Math" w:hAnsi="Cambria Math"/>
              </w:rPr>
            </m:ctrlPr>
          </m:fPr>
          <m:num>
            <m:r>
              <m:rPr>
                <m:sty m:val="p"/>
              </m:rPr>
              <w:rPr>
                <w:rFonts w:ascii="Cambria Math" w:hAnsi="Cambria Math"/>
                <w:lang w:val="de-DE"/>
              </w:rPr>
              <m:t>16</m:t>
            </m:r>
          </m:num>
          <m:den>
            <m:r>
              <m:rPr>
                <m:sty m:val="p"/>
              </m:rPr>
              <w:rPr>
                <w:rFonts w:ascii="Cambria Math" w:hAnsi="Cambria Math"/>
                <w:lang w:val="de-DE"/>
              </w:rPr>
              <m:t>12</m:t>
            </m:r>
          </m:den>
        </m:f>
      </m:oMath>
    </w:p>
    <w:p w:rsidR="00AA71D6" w:rsidRPr="00DF3291" w:rsidRDefault="00AA71D6" w:rsidP="00D3151A">
      <w:pPr>
        <w:pStyle w:val="CuerpodetextoGIZ"/>
      </w:pPr>
      <w:r w:rsidRPr="00DF3291">
        <w:t>R: t CH</w:t>
      </w:r>
      <w:r w:rsidRPr="00DF3291">
        <w:rPr>
          <w:vertAlign w:val="subscript"/>
        </w:rPr>
        <w:t>4</w:t>
      </w:r>
      <w:r w:rsidRPr="00DF3291">
        <w:t xml:space="preserve"> recuperado (en el caso de que el relleno sanitario tenga recuperación activa de biogás.</w:t>
      </w:r>
    </w:p>
    <w:p w:rsidR="00AA71D6" w:rsidRPr="00DF3291" w:rsidRDefault="00AA71D6" w:rsidP="00D3151A">
      <w:pPr>
        <w:pStyle w:val="CuerpodetextoGIZ"/>
      </w:pPr>
      <w:r w:rsidRPr="00DF3291">
        <w:t>OX: factor de oxidación (fracción)</w:t>
      </w:r>
    </w:p>
    <w:p w:rsidR="00AA71D6" w:rsidRDefault="00AA71D6" w:rsidP="00D3151A">
      <w:pPr>
        <w:pStyle w:val="CuerpodetextoGIZ"/>
        <w:rPr>
          <w:vertAlign w:val="subscript"/>
        </w:rPr>
      </w:pPr>
      <w:r w:rsidRPr="00DF3291">
        <w:t>GWP: potencial de calentamiento del CH</w:t>
      </w:r>
      <w:r w:rsidRPr="00DF3291">
        <w:rPr>
          <w:vertAlign w:val="subscript"/>
        </w:rPr>
        <w:t>4</w:t>
      </w:r>
    </w:p>
    <w:p w:rsidR="00D3151A" w:rsidRDefault="00D3151A"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Default="009A49C6" w:rsidP="00D3151A">
      <w:pPr>
        <w:pStyle w:val="CuerpodetextoGIZ"/>
      </w:pPr>
    </w:p>
    <w:p w:rsidR="009A49C6" w:rsidRPr="00DF3291" w:rsidRDefault="009A49C6" w:rsidP="00D3151A">
      <w:pPr>
        <w:pStyle w:val="CuerpodetextoGIZ"/>
      </w:pPr>
    </w:p>
    <w:p w:rsidR="00AA71D6" w:rsidRPr="00DF3291" w:rsidRDefault="00AA71D6" w:rsidP="00D3151A">
      <w:pPr>
        <w:pStyle w:val="CuerpodetextoGIZ"/>
      </w:pPr>
      <w:r w:rsidRPr="00DF3291">
        <w:lastRenderedPageBreak/>
        <w:t>Se consideran los siguientes valores:</w:t>
      </w:r>
    </w:p>
    <w:tbl>
      <w:tblPr>
        <w:tblStyle w:val="GIZTABLA"/>
        <w:tblW w:w="9428" w:type="dxa"/>
        <w:tblLook w:val="04A0" w:firstRow="1" w:lastRow="0" w:firstColumn="1" w:lastColumn="0" w:noHBand="0" w:noVBand="1"/>
      </w:tblPr>
      <w:tblGrid>
        <w:gridCol w:w="3142"/>
        <w:gridCol w:w="1697"/>
        <w:gridCol w:w="4589"/>
      </w:tblGrid>
      <w:tr w:rsidR="00AA71D6" w:rsidRPr="00DF3291" w:rsidTr="00072D49">
        <w:trPr>
          <w:cnfStyle w:val="100000000000" w:firstRow="1" w:lastRow="0" w:firstColumn="0" w:lastColumn="0" w:oddVBand="0" w:evenVBand="0" w:oddHBand="0"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jc w:val="center"/>
              <w:rPr>
                <w:rFonts w:cstheme="minorHAnsi"/>
                <w:sz w:val="20"/>
              </w:rPr>
            </w:pPr>
            <w:r w:rsidRPr="00DF3291">
              <w:rPr>
                <w:rFonts w:cstheme="minorHAnsi"/>
                <w:sz w:val="20"/>
              </w:rPr>
              <w:t>Variable</w:t>
            </w:r>
          </w:p>
        </w:tc>
        <w:tc>
          <w:tcPr>
            <w:tcW w:w="1697"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589"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rPr>
                <w:rFonts w:cstheme="minorHAnsi"/>
              </w:rPr>
            </w:pPr>
            <w:r w:rsidRPr="00DF3291">
              <w:rPr>
                <w:rFonts w:cstheme="minorHAnsi"/>
              </w:rPr>
              <w:t>FCM (No gestionado –poco profundos– tiraderos a cielo abierto)</w:t>
            </w:r>
          </w:p>
        </w:tc>
        <w:tc>
          <w:tcPr>
            <w:tcW w:w="1697"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0.4</w:t>
            </w:r>
          </w:p>
        </w:tc>
        <w:tc>
          <w:tcPr>
            <w:tcW w:w="4589"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rPr>
                <w:rFonts w:cstheme="minorHAnsi"/>
              </w:rPr>
            </w:pPr>
            <w:r w:rsidRPr="00DF3291">
              <w:rPr>
                <w:rFonts w:cstheme="minorHAnsi"/>
              </w:rPr>
              <w:t>FCM (Gestionado –anaerobio– relleno sanitario)</w:t>
            </w:r>
          </w:p>
        </w:tc>
        <w:tc>
          <w:tcPr>
            <w:tcW w:w="1697" w:type="dxa"/>
          </w:tcPr>
          <w:p w:rsidR="00AA71D6" w:rsidRPr="00DF3291" w:rsidRDefault="00AA71D6" w:rsidP="00AA71D6">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1</w:t>
            </w:r>
          </w:p>
        </w:tc>
        <w:tc>
          <w:tcPr>
            <w:tcW w:w="4589"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spacing w:line="276" w:lineRule="auto"/>
              <w:jc w:val="both"/>
              <w:rPr>
                <w:rFonts w:cstheme="minorHAnsi"/>
              </w:rPr>
            </w:pPr>
            <w:r w:rsidRPr="00DF3291">
              <w:rPr>
                <w:rFonts w:cstheme="minorHAnsi"/>
              </w:rPr>
              <w:t>DOC (carbono orgánico degradable contenido en los RSU) -–papel y cartón</w:t>
            </w:r>
          </w:p>
        </w:tc>
        <w:tc>
          <w:tcPr>
            <w:tcW w:w="1697"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0.4</w:t>
            </w:r>
          </w:p>
        </w:tc>
        <w:tc>
          <w:tcPr>
            <w:tcW w:w="4589"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spacing w:line="276" w:lineRule="auto"/>
              <w:jc w:val="both"/>
              <w:rPr>
                <w:rFonts w:cstheme="minorHAnsi"/>
              </w:rPr>
            </w:pPr>
            <w:r w:rsidRPr="00DF3291">
              <w:rPr>
                <w:rFonts w:cstheme="minorHAnsi"/>
              </w:rPr>
              <w:t>DOC –materia orgánica (alimentos)</w:t>
            </w:r>
          </w:p>
        </w:tc>
        <w:tc>
          <w:tcPr>
            <w:tcW w:w="1697"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0.15</w:t>
            </w:r>
          </w:p>
        </w:tc>
        <w:tc>
          <w:tcPr>
            <w:tcW w:w="4589"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spacing w:line="276" w:lineRule="auto"/>
              <w:jc w:val="both"/>
              <w:rPr>
                <w:rFonts w:cstheme="minorHAnsi"/>
              </w:rPr>
            </w:pPr>
            <w:r w:rsidRPr="00DF3291">
              <w:rPr>
                <w:rFonts w:cstheme="minorHAnsi"/>
              </w:rPr>
              <w:t>DOC –madera</w:t>
            </w:r>
          </w:p>
        </w:tc>
        <w:tc>
          <w:tcPr>
            <w:tcW w:w="1697"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0.43</w:t>
            </w:r>
          </w:p>
        </w:tc>
        <w:tc>
          <w:tcPr>
            <w:tcW w:w="4589"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142" w:type="dxa"/>
          </w:tcPr>
          <w:p w:rsidR="00AA71D6" w:rsidRPr="00DF3291" w:rsidRDefault="00AA71D6" w:rsidP="00AA71D6">
            <w:pPr>
              <w:spacing w:line="276" w:lineRule="auto"/>
              <w:jc w:val="both"/>
              <w:rPr>
                <w:rFonts w:cstheme="minorHAnsi"/>
              </w:rPr>
            </w:pPr>
            <w:r w:rsidRPr="00DF3291">
              <w:rPr>
                <w:rFonts w:cstheme="minorHAnsi"/>
              </w:rPr>
              <w:t>F</w:t>
            </w:r>
          </w:p>
        </w:tc>
        <w:tc>
          <w:tcPr>
            <w:tcW w:w="1697"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0.5</w:t>
            </w:r>
          </w:p>
        </w:tc>
        <w:tc>
          <w:tcPr>
            <w:tcW w:w="4589"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tc>
      </w:tr>
    </w:tbl>
    <w:p w:rsidR="00AA71D6" w:rsidRPr="00DF3291" w:rsidRDefault="00AA71D6" w:rsidP="00AA71D6">
      <w:pPr>
        <w:rPr>
          <w:rFonts w:cstheme="minorHAnsi"/>
        </w:rPr>
      </w:pPr>
    </w:p>
    <w:p w:rsidR="00AA71D6" w:rsidRPr="00DF3291" w:rsidRDefault="00AA71D6" w:rsidP="00D3151A">
      <w:pPr>
        <w:pStyle w:val="CuerpodetextoGIZ"/>
      </w:pPr>
      <w:r w:rsidRPr="00DF3291">
        <w:t>De esta forma, a continuación, se especifican los diferentes tipos de ecuaciones en función de los diferentes tipos de residuos que se tratan con las medidas propuestas:</w:t>
      </w:r>
    </w:p>
    <w:p w:rsidR="00AA71D6" w:rsidRDefault="00AA71D6" w:rsidP="00AA71D6">
      <w:pPr>
        <w:jc w:val="both"/>
        <w:rPr>
          <w:rFonts w:cstheme="minorHAnsi"/>
        </w:rPr>
      </w:pPr>
    </w:p>
    <w:p w:rsidR="009A49C6" w:rsidRDefault="009A49C6" w:rsidP="00072D49">
      <w:pPr>
        <w:pStyle w:val="SUBTITULOAZULGIZ"/>
        <w:rPr>
          <w:rFonts w:eastAsia="Arial" w:cstheme="minorHAnsi"/>
          <w:b w:val="0"/>
          <w:color w:val="000000"/>
          <w:sz w:val="22"/>
          <w:szCs w:val="22"/>
        </w:rPr>
      </w:pPr>
      <w:bookmarkStart w:id="8" w:name="_Toc491970906"/>
    </w:p>
    <w:p w:rsidR="00AA71D6" w:rsidRPr="008A18DC" w:rsidRDefault="00AA71D6" w:rsidP="00072D49">
      <w:pPr>
        <w:pStyle w:val="SUBTITULOAZULGIZ"/>
        <w:rPr>
          <w:color w:val="2F75B5"/>
        </w:rPr>
      </w:pPr>
      <w:r w:rsidRPr="008A18DC">
        <w:rPr>
          <w:color w:val="2F75B5"/>
        </w:rPr>
        <w:t xml:space="preserve">Ecuación tipo </w:t>
      </w:r>
      <w:bookmarkEnd w:id="8"/>
      <w:r w:rsidRPr="008A18DC">
        <w:rPr>
          <w:color w:val="2F75B5"/>
        </w:rPr>
        <w:t>8</w:t>
      </w:r>
    </w:p>
    <w:p w:rsidR="00072D49" w:rsidRPr="00DF3291" w:rsidRDefault="00072D49" w:rsidP="00072D49">
      <w:pPr>
        <w:pStyle w:val="SUBTITULOAZULGIZ"/>
      </w:pPr>
    </w:p>
    <w:p w:rsidR="00AA71D6" w:rsidRPr="00DF3291" w:rsidRDefault="00AA71D6" w:rsidP="00D3151A">
      <w:pPr>
        <w:pStyle w:val="CuerpodetextoGIZ"/>
      </w:pPr>
      <w:r w:rsidRPr="00DF3291">
        <w:t>A utilizar en las acciones que conllevan una reducción de la disposición de RSU en los tiraderos a cielo abierto:</w:t>
      </w:r>
    </w:p>
    <w:p w:rsidR="00AA71D6" w:rsidRDefault="00AA71D6" w:rsidP="00D3151A">
      <w:pPr>
        <w:pStyle w:val="CuerpodetextoGIZ"/>
      </w:pPr>
      <w:r w:rsidRPr="00DF3291">
        <w:t>Sustituyendo en la ecuación general:</w:t>
      </w:r>
    </w:p>
    <w:p w:rsidR="00D3151A" w:rsidRPr="00DF3291" w:rsidRDefault="00D3151A" w:rsidP="00D3151A">
      <w:pPr>
        <w:pStyle w:val="CuerpodetextoGIZ"/>
      </w:pPr>
    </w:p>
    <w:p w:rsidR="00AA71D6" w:rsidRPr="009A49C6" w:rsidRDefault="009A49C6" w:rsidP="00D3151A">
      <w:pPr>
        <w:pStyle w:val="CuerpodetextoGIZ"/>
        <w:rPr>
          <w:b/>
        </w:rPr>
      </w:pPr>
      <m:oMathPara>
        <m:oMath>
          <m:r>
            <m:rPr>
              <m:sty m:val="bi"/>
            </m:rPr>
            <w:rPr>
              <w:rFonts w:ascii="Cambria Math" w:hAnsi="Cambria Math"/>
            </w:rPr>
            <m:t>Emisiones reducidas</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RSU evitados en tiraderos a cieloa bierto</m:t>
          </m:r>
          <m:r>
            <m:rPr>
              <m:sty m:val="b"/>
            </m:rPr>
            <w:rPr>
              <w:rFonts w:ascii="Cambria Math" w:hAnsi="Cambria Math"/>
            </w:rPr>
            <m:t xml:space="preserve"> (</m:t>
          </m:r>
          <m:r>
            <m:rPr>
              <m:sty m:val="bi"/>
            </m:rPr>
            <w:rPr>
              <w:rFonts w:ascii="Cambria Math" w:hAnsi="Cambria Math"/>
            </w:rPr>
            <m:t>ton</m:t>
          </m:r>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(0.4 × 0.15 × 0.5 × 16/12)) × 28</m:t>
          </m:r>
        </m:oMath>
      </m:oMathPara>
    </w:p>
    <w:p w:rsidR="00AA71D6" w:rsidRPr="00DF3291" w:rsidRDefault="00AA71D6" w:rsidP="00D3151A">
      <w:pPr>
        <w:pStyle w:val="CuerpodetextoGIZ"/>
      </w:pPr>
    </w:p>
    <w:p w:rsidR="00AA71D6" w:rsidRDefault="00AA71D6" w:rsidP="00D3151A">
      <w:pPr>
        <w:pStyle w:val="CuerpodetextoGIZ"/>
        <w:rPr>
          <w:color w:val="auto"/>
        </w:rPr>
      </w:pPr>
      <w:r w:rsidRPr="00DF3291">
        <w:t>En el caso de los tiraderos, para poder calcular la cantidad en toneladas de residuos que no se depositarían al adoptar esta medida</w:t>
      </w:r>
      <w:r w:rsidRPr="00D3151A">
        <w:rPr>
          <w:color w:val="auto"/>
        </w:rPr>
        <w:t>, es necesario conocer la cantidad de residuos que se depositan actualmente en tiraderos y la cantidad de tiraderos. Así:</w:t>
      </w:r>
    </w:p>
    <w:p w:rsidR="002257EE" w:rsidRPr="00DF3291" w:rsidRDefault="002257EE" w:rsidP="00D3151A">
      <w:pPr>
        <w:pStyle w:val="CuerpodetextoGIZ"/>
      </w:pPr>
    </w:p>
    <w:p w:rsidR="00AA71D6" w:rsidRPr="009A49C6" w:rsidRDefault="00985E4D" w:rsidP="00D3151A">
      <w:pPr>
        <w:pStyle w:val="CuerpodetextoGIZ"/>
        <w:rPr>
          <w:b/>
        </w:rPr>
      </w:pPr>
      <m:oMathPara>
        <m:oMathParaPr>
          <m:jc m:val="center"/>
        </m:oMathParaPr>
        <m:oMath>
          <m:f>
            <m:fPr>
              <m:ctrlPr>
                <w:rPr>
                  <w:rFonts w:ascii="Cambria Math" w:hAnsi="Cambria Math"/>
                  <w:b/>
                </w:rPr>
              </m:ctrlPr>
            </m:fPr>
            <m:num>
              <m:r>
                <m:rPr>
                  <m:sty m:val="b"/>
                </m:rPr>
                <w:rPr>
                  <w:rFonts w:ascii="Cambria Math" w:hAnsi="Cambria Math"/>
                </w:rPr>
                <m:t xml:space="preserve">6,221.6 </m:t>
              </m:r>
              <m:f>
                <m:fPr>
                  <m:ctrlPr>
                    <w:rPr>
                      <w:rFonts w:ascii="Cambria Math" w:hAnsi="Cambria Math"/>
                      <w:b/>
                    </w:rPr>
                  </m:ctrlPr>
                </m:fPr>
                <m:num>
                  <m:r>
                    <m:rPr>
                      <m:sty m:val="bi"/>
                    </m:rPr>
                    <w:rPr>
                      <w:rFonts w:ascii="Cambria Math" w:hAnsi="Cambria Math"/>
                    </w:rPr>
                    <m:t>tn</m:t>
                  </m:r>
                </m:num>
                <m:den>
                  <m:r>
                    <m:rPr>
                      <m:sty m:val="bi"/>
                    </m:rPr>
                    <w:rPr>
                      <w:rFonts w:ascii="Cambria Math" w:hAnsi="Cambria Math"/>
                    </w:rPr>
                    <m:t>d</m:t>
                  </m:r>
                  <m:r>
                    <m:rPr>
                      <m:sty m:val="b"/>
                    </m:rPr>
                    <w:rPr>
                      <w:rFonts w:ascii="Cambria Math" w:hAnsi="Cambria Math"/>
                    </w:rPr>
                    <m:t>í</m:t>
                  </m:r>
                  <m:r>
                    <m:rPr>
                      <m:sty m:val="bi"/>
                    </m:rPr>
                    <w:rPr>
                      <w:rFonts w:ascii="Cambria Math" w:hAnsi="Cambria Math"/>
                    </w:rPr>
                    <m:t>a</m:t>
                  </m:r>
                </m:den>
              </m:f>
              <m:r>
                <m:rPr>
                  <m:sty m:val="bi"/>
                </m:rPr>
                <w:rPr>
                  <w:rFonts w:ascii="Cambria Math" w:hAnsi="Cambria Math"/>
                </w:rPr>
                <m:t>x</m:t>
              </m:r>
              <m:r>
                <m:rPr>
                  <m:sty m:val="b"/>
                </m:rPr>
                <w:rPr>
                  <w:rFonts w:ascii="Cambria Math" w:hAnsi="Cambria Math"/>
                </w:rPr>
                <m:t xml:space="preserve"> 365 </m:t>
              </m:r>
              <m:f>
                <m:fPr>
                  <m:ctrlPr>
                    <w:rPr>
                      <w:rFonts w:ascii="Cambria Math" w:hAnsi="Cambria Math"/>
                      <w:b/>
                    </w:rPr>
                  </m:ctrlPr>
                </m:fPr>
                <m:num>
                  <m:r>
                    <m:rPr>
                      <m:sty m:val="bi"/>
                    </m:rPr>
                    <w:rPr>
                      <w:rFonts w:ascii="Cambria Math" w:hAnsi="Cambria Math"/>
                    </w:rPr>
                    <m:t>d</m:t>
                  </m:r>
                  <m:r>
                    <m:rPr>
                      <m:sty m:val="b"/>
                    </m:rPr>
                    <w:rPr>
                      <w:rFonts w:ascii="Cambria Math" w:hAnsi="Cambria Math"/>
                    </w:rPr>
                    <m:t>í</m:t>
                  </m:r>
                  <m:r>
                    <m:rPr>
                      <m:sty m:val="bi"/>
                    </m:rPr>
                    <w:rPr>
                      <w:rFonts w:ascii="Cambria Math" w:hAnsi="Cambria Math"/>
                    </w:rPr>
                    <m:t>as</m:t>
                  </m:r>
                </m:num>
                <m:den>
                  <m:r>
                    <m:rPr>
                      <m:sty m:val="bi"/>
                    </m:rPr>
                    <w:rPr>
                      <w:rFonts w:ascii="Cambria Math" w:hAnsi="Cambria Math"/>
                    </w:rPr>
                    <m:t>a</m:t>
                  </m:r>
                  <m:r>
                    <m:rPr>
                      <m:sty m:val="b"/>
                    </m:rPr>
                    <w:rPr>
                      <w:rFonts w:ascii="Cambria Math" w:hAnsi="Cambria Math"/>
                    </w:rPr>
                    <m:t>ñ</m:t>
                  </m:r>
                  <m:r>
                    <m:rPr>
                      <m:sty m:val="bi"/>
                    </m:rPr>
                    <w:rPr>
                      <w:rFonts w:ascii="Cambria Math" w:hAnsi="Cambria Math"/>
                    </w:rPr>
                    <m:t>o</m:t>
                  </m:r>
                </m:den>
              </m:f>
              <m:r>
                <m:rPr>
                  <m:sty m:val="bi"/>
                </m:rPr>
                <w:rPr>
                  <w:rFonts w:ascii="Cambria Math" w:hAnsi="Cambria Math"/>
                </w:rPr>
                <m:t>x</m:t>
              </m:r>
              <m:r>
                <m:rPr>
                  <m:sty m:val="b"/>
                </m:rPr>
                <w:rPr>
                  <w:rFonts w:ascii="Cambria Math" w:hAnsi="Cambria Math"/>
                </w:rPr>
                <m:t xml:space="preserve"> 1 </m:t>
              </m:r>
              <m:r>
                <m:rPr>
                  <m:sty m:val="bi"/>
                </m:rPr>
                <w:rPr>
                  <w:rFonts w:ascii="Cambria Math" w:hAnsi="Cambria Math"/>
                </w:rPr>
                <m:t>a</m:t>
              </m:r>
              <m:r>
                <m:rPr>
                  <m:sty m:val="b"/>
                </m:rPr>
                <w:rPr>
                  <w:rFonts w:ascii="Cambria Math" w:hAnsi="Cambria Math"/>
                </w:rPr>
                <m:t>ñ</m:t>
              </m:r>
              <m:r>
                <m:rPr>
                  <m:sty m:val="bi"/>
                </m:rPr>
                <w:rPr>
                  <w:rFonts w:ascii="Cambria Math" w:hAnsi="Cambria Math"/>
                </w:rPr>
                <m:t>ox</m:t>
              </m:r>
              <m:f>
                <m:fPr>
                  <m:ctrlPr>
                    <w:rPr>
                      <w:rFonts w:ascii="Cambria Math" w:hAnsi="Cambria Math"/>
                      <w:b/>
                    </w:rPr>
                  </m:ctrlPr>
                </m:fPr>
                <m:num>
                  <m:r>
                    <m:rPr>
                      <m:sty m:val="b"/>
                    </m:rPr>
                    <w:rPr>
                      <w:rFonts w:ascii="Cambria Math" w:hAnsi="Cambria Math"/>
                    </w:rPr>
                    <m:t xml:space="preserve">26 </m:t>
                  </m:r>
                  <m:r>
                    <m:rPr>
                      <m:sty m:val="bi"/>
                    </m:rPr>
                    <w:rPr>
                      <w:rFonts w:ascii="Cambria Math" w:hAnsi="Cambria Math"/>
                    </w:rPr>
                    <m:t>residuos en tiradero</m:t>
                  </m:r>
                </m:num>
                <m:den>
                  <m:r>
                    <m:rPr>
                      <m:sty m:val="b"/>
                    </m:rPr>
                    <w:rPr>
                      <w:rFonts w:ascii="Cambria Math" w:hAnsi="Cambria Math"/>
                    </w:rPr>
                    <m:t xml:space="preserve">100 </m:t>
                  </m:r>
                  <m:r>
                    <m:rPr>
                      <m:sty m:val="bi"/>
                    </m:rPr>
                    <w:rPr>
                      <w:rFonts w:ascii="Cambria Math" w:hAnsi="Cambria Math"/>
                    </w:rPr>
                    <m:t>residuos totales</m:t>
                  </m:r>
                </m:den>
              </m:f>
            </m:num>
            <m:den>
              <m:r>
                <m:rPr>
                  <m:sty m:val="b"/>
                </m:rPr>
                <w:rPr>
                  <w:rFonts w:ascii="Cambria Math" w:hAnsi="Cambria Math"/>
                </w:rPr>
                <m:t xml:space="preserve">110 </m:t>
              </m:r>
              <m:r>
                <m:rPr>
                  <m:sty m:val="bi"/>
                </m:rPr>
                <w:rPr>
                  <w:rFonts w:ascii="Cambria Math" w:hAnsi="Cambria Math"/>
                </w:rPr>
                <m:t>tiraderos</m:t>
              </m:r>
            </m:den>
          </m:f>
          <m:r>
            <m:rPr>
              <m:sty m:val="b"/>
            </m:rPr>
            <w:rPr>
              <w:rFonts w:ascii="Cambria Math" w:hAnsi="Cambria Math"/>
            </w:rPr>
            <m:t>=5,367.54</m:t>
          </m:r>
          <m:f>
            <m:fPr>
              <m:ctrlPr>
                <w:rPr>
                  <w:rFonts w:ascii="Cambria Math" w:hAnsi="Cambria Math"/>
                  <w:b/>
                </w:rPr>
              </m:ctrlPr>
            </m:fPr>
            <m:num>
              <m:r>
                <m:rPr>
                  <m:sty m:val="bi"/>
                </m:rPr>
                <w:rPr>
                  <w:rFonts w:ascii="Cambria Math" w:hAnsi="Cambria Math"/>
                </w:rPr>
                <m:t>t residuos</m:t>
              </m:r>
            </m:num>
            <m:den>
              <m:r>
                <m:rPr>
                  <m:sty m:val="bi"/>
                </m:rPr>
                <w:rPr>
                  <w:rFonts w:ascii="Cambria Math" w:hAnsi="Cambria Math"/>
                </w:rPr>
                <m:t>tiradero</m:t>
              </m:r>
            </m:den>
          </m:f>
        </m:oMath>
      </m:oMathPara>
    </w:p>
    <w:p w:rsidR="002257EE" w:rsidRDefault="002257EE" w:rsidP="00D3151A">
      <w:pPr>
        <w:pStyle w:val="CuerpodetextoGIZ"/>
      </w:pPr>
    </w:p>
    <w:p w:rsidR="00AA71D6" w:rsidRDefault="00AA71D6" w:rsidP="00D3151A">
      <w:pPr>
        <w:pStyle w:val="CuerpodetextoGIZ"/>
      </w:pPr>
      <w:r w:rsidRPr="00DF3291">
        <w:t>De la misma manera, para los rellenos sanitarios:</w:t>
      </w:r>
    </w:p>
    <w:p w:rsidR="002257EE" w:rsidRPr="00DF3291" w:rsidRDefault="002257EE" w:rsidP="00D3151A">
      <w:pPr>
        <w:pStyle w:val="CuerpodetextoGIZ"/>
      </w:pPr>
    </w:p>
    <w:p w:rsidR="00AA71D6" w:rsidRPr="009A49C6" w:rsidRDefault="00985E4D" w:rsidP="00D3151A">
      <w:pPr>
        <w:pStyle w:val="CuerpodetextoGIZ"/>
        <w:rPr>
          <w:b/>
        </w:rPr>
      </w:pPr>
      <m:oMathPara>
        <m:oMath>
          <m:f>
            <m:fPr>
              <m:ctrlPr>
                <w:rPr>
                  <w:rFonts w:ascii="Cambria Math" w:hAnsi="Cambria Math"/>
                  <w:b/>
                </w:rPr>
              </m:ctrlPr>
            </m:fPr>
            <m:num>
              <m:r>
                <m:rPr>
                  <m:sty m:val="b"/>
                </m:rPr>
                <w:rPr>
                  <w:rFonts w:ascii="Cambria Math" w:hAnsi="Cambria Math"/>
                </w:rPr>
                <m:t xml:space="preserve">873,000 </m:t>
              </m:r>
              <m:f>
                <m:fPr>
                  <m:ctrlPr>
                    <w:rPr>
                      <w:rFonts w:ascii="Cambria Math" w:hAnsi="Cambria Math"/>
                      <w:b/>
                    </w:rPr>
                  </m:ctrlPr>
                </m:fPr>
                <m:num>
                  <m:r>
                    <m:rPr>
                      <m:sty m:val="bi"/>
                    </m:rPr>
                    <w:rPr>
                      <w:rFonts w:ascii="Cambria Math" w:hAnsi="Cambria Math"/>
                    </w:rPr>
                    <m:t>tn</m:t>
                  </m:r>
                </m:num>
                <m:den>
                  <m:r>
                    <m:rPr>
                      <m:sty m:val="bi"/>
                    </m:rPr>
                    <w:rPr>
                      <w:rFonts w:ascii="Cambria Math" w:hAnsi="Cambria Math"/>
                    </w:rPr>
                    <m:t>a</m:t>
                  </m:r>
                  <m:r>
                    <m:rPr>
                      <m:sty m:val="b"/>
                    </m:rPr>
                    <w:rPr>
                      <w:rFonts w:ascii="Cambria Math" w:hAnsi="Cambria Math"/>
                    </w:rPr>
                    <m:t>ñ</m:t>
                  </m:r>
                  <m:r>
                    <m:rPr>
                      <m:sty m:val="bi"/>
                    </m:rPr>
                    <w:rPr>
                      <w:rFonts w:ascii="Cambria Math" w:hAnsi="Cambria Math"/>
                    </w:rPr>
                    <m:t>o</m:t>
                  </m:r>
                </m:den>
              </m:f>
              <m:r>
                <m:rPr>
                  <m:sty m:val="bi"/>
                </m:rPr>
                <w:rPr>
                  <w:rFonts w:ascii="Cambria Math" w:hAnsi="Cambria Math"/>
                </w:rPr>
                <m:t>x</m:t>
              </m:r>
              <m:r>
                <m:rPr>
                  <m:sty m:val="b"/>
                </m:rPr>
                <w:rPr>
                  <w:rFonts w:ascii="Cambria Math" w:hAnsi="Cambria Math"/>
                </w:rPr>
                <m:t xml:space="preserve"> 1 </m:t>
              </m:r>
              <m:r>
                <m:rPr>
                  <m:sty m:val="bi"/>
                </m:rPr>
                <w:rPr>
                  <w:rFonts w:ascii="Cambria Math" w:hAnsi="Cambria Math"/>
                </w:rPr>
                <m:t>a</m:t>
              </m:r>
              <m:r>
                <m:rPr>
                  <m:sty m:val="b"/>
                </m:rPr>
                <w:rPr>
                  <w:rFonts w:ascii="Cambria Math" w:hAnsi="Cambria Math"/>
                </w:rPr>
                <m:t>ñ</m:t>
              </m:r>
              <m:r>
                <m:rPr>
                  <m:sty m:val="bi"/>
                </m:rPr>
                <w:rPr>
                  <w:rFonts w:ascii="Cambria Math" w:hAnsi="Cambria Math"/>
                </w:rPr>
                <m:t>o</m:t>
              </m:r>
            </m:num>
            <m:den>
              <m:r>
                <m:rPr>
                  <m:sty m:val="b"/>
                </m:rPr>
                <w:rPr>
                  <w:rFonts w:ascii="Cambria Math" w:hAnsi="Cambria Math"/>
                </w:rPr>
                <m:t xml:space="preserve">8 </m:t>
              </m:r>
              <m:r>
                <m:rPr>
                  <m:sty m:val="bi"/>
                </m:rPr>
                <w:rPr>
                  <w:rFonts w:ascii="Cambria Math" w:hAnsi="Cambria Math"/>
                </w:rPr>
                <m:t>rellenos sanitarios</m:t>
              </m:r>
            </m:den>
          </m:f>
          <m:r>
            <m:rPr>
              <m:sty m:val="b"/>
            </m:rPr>
            <w:rPr>
              <w:rFonts w:ascii="Cambria Math" w:hAnsi="Cambria Math"/>
            </w:rPr>
            <m:t>=109,125</m:t>
          </m:r>
          <m:f>
            <m:fPr>
              <m:ctrlPr>
                <w:rPr>
                  <w:rFonts w:ascii="Cambria Math" w:hAnsi="Cambria Math"/>
                  <w:b/>
                </w:rPr>
              </m:ctrlPr>
            </m:fPr>
            <m:num>
              <m:r>
                <m:rPr>
                  <m:sty m:val="bi"/>
                </m:rPr>
                <w:rPr>
                  <w:rFonts w:ascii="Cambria Math" w:hAnsi="Cambria Math"/>
                </w:rPr>
                <m:t>t residuos</m:t>
              </m:r>
            </m:num>
            <m:den>
              <m:r>
                <m:rPr>
                  <m:sty m:val="bi"/>
                </m:rPr>
                <w:rPr>
                  <w:rFonts w:ascii="Cambria Math" w:hAnsi="Cambria Math"/>
                </w:rPr>
                <m:t>relleno sanitario</m:t>
              </m:r>
            </m:den>
          </m:f>
        </m:oMath>
      </m:oMathPara>
      <w:bookmarkStart w:id="9" w:name="_Toc491970907"/>
      <w:bookmarkEnd w:id="9"/>
    </w:p>
    <w:p w:rsidR="002257EE" w:rsidRDefault="002257EE" w:rsidP="002257EE">
      <w:pPr>
        <w:pStyle w:val="Subttulo"/>
        <w:rPr>
          <w:rFonts w:eastAsiaTheme="majorEastAsia"/>
        </w:rPr>
      </w:pPr>
      <w:bookmarkStart w:id="10" w:name="_Toc491970908"/>
    </w:p>
    <w:p w:rsidR="00072D49" w:rsidRDefault="00072D49" w:rsidP="002257EE">
      <w:pPr>
        <w:pStyle w:val="Subttulo"/>
        <w:jc w:val="left"/>
        <w:rPr>
          <w:rFonts w:eastAsiaTheme="majorEastAsia"/>
        </w:rPr>
      </w:pPr>
    </w:p>
    <w:p w:rsidR="009A49C6" w:rsidRDefault="009A49C6" w:rsidP="00072D49">
      <w:pPr>
        <w:pStyle w:val="SUBTITULOAZULGIZ"/>
      </w:pPr>
    </w:p>
    <w:p w:rsidR="00AA71D6" w:rsidRPr="008A18DC" w:rsidRDefault="00AA71D6" w:rsidP="00072D49">
      <w:pPr>
        <w:pStyle w:val="SUBTITULOAZULGIZ"/>
        <w:rPr>
          <w:color w:val="2F75B5"/>
        </w:rPr>
      </w:pPr>
      <w:r w:rsidRPr="008A18DC">
        <w:rPr>
          <w:color w:val="2F75B5"/>
        </w:rPr>
        <w:lastRenderedPageBreak/>
        <w:t xml:space="preserve">Ecuación tipo </w:t>
      </w:r>
      <w:bookmarkEnd w:id="10"/>
      <w:r w:rsidRPr="008A18DC">
        <w:rPr>
          <w:color w:val="2F75B5"/>
        </w:rPr>
        <w:t>9</w:t>
      </w:r>
    </w:p>
    <w:p w:rsidR="00072D49" w:rsidRDefault="00072D49" w:rsidP="002257EE">
      <w:pPr>
        <w:pStyle w:val="CuerpodetextoGIZ"/>
      </w:pPr>
    </w:p>
    <w:p w:rsidR="00AA71D6" w:rsidRPr="00DF3291" w:rsidRDefault="00AA71D6" w:rsidP="002257EE">
      <w:pPr>
        <w:pStyle w:val="CuerpodetextoGIZ"/>
      </w:pPr>
      <w:r w:rsidRPr="00DF3291">
        <w:t>A utilizar en las acciones que conllevan una reducción de la disposición de papel en los rellenos sanitarios:</w:t>
      </w:r>
    </w:p>
    <w:p w:rsidR="00AA71D6" w:rsidRDefault="00AA71D6" w:rsidP="002257EE">
      <w:pPr>
        <w:pStyle w:val="CuerpodetextoGIZ"/>
      </w:pPr>
      <w:r w:rsidRPr="00DF3291">
        <w:t>Sustituyendo en la ecuación general:</w:t>
      </w:r>
    </w:p>
    <w:p w:rsidR="002257EE" w:rsidRPr="00DF3291" w:rsidRDefault="002257EE" w:rsidP="002257EE">
      <w:pPr>
        <w:pStyle w:val="CuerpodetextoGIZ"/>
      </w:pPr>
    </w:p>
    <w:p w:rsidR="00AA71D6" w:rsidRPr="002257EE" w:rsidRDefault="00AA71D6" w:rsidP="002257EE">
      <w:pPr>
        <w:pStyle w:val="CuerpodetextoGIZ"/>
        <w:rPr>
          <w:b/>
        </w:rPr>
      </w:pPr>
      <m:oMathPara>
        <m:oMathParaPr>
          <m:jc m:val="center"/>
        </m:oMathParaPr>
        <m:oMath>
          <m:r>
            <m:rPr>
              <m:sty m:val="bi"/>
            </m:rPr>
            <w:rPr>
              <w:rFonts w:ascii="Cambria Math" w:hAnsi="Cambria Math"/>
            </w:rPr>
            <m:t>Emisiones reducidas</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i"/>
            </m:rPr>
            <w:rPr>
              <w:rFonts w:ascii="Cambria Math" w:hAnsi="Cambria Math"/>
            </w:rPr>
            <m:t>Papel recogido o evitado</m:t>
          </m:r>
          <m:r>
            <m:rPr>
              <m:sty m:val="p"/>
            </m:rPr>
            <w:rPr>
              <w:rFonts w:ascii="Cambria Math" w:hAnsi="Cambria Math"/>
            </w:rPr>
            <m:t xml:space="preserve"> (</m:t>
          </m:r>
          <m:r>
            <m:rPr>
              <m:sty m:val="bi"/>
            </m:rPr>
            <w:rPr>
              <w:rFonts w:ascii="Cambria Math" w:hAnsi="Cambria Math"/>
            </w:rPr>
            <m:t>ton</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r>
            <m:rPr>
              <m:sty m:val="b"/>
            </m:rPr>
            <w:rPr>
              <w:rFonts w:ascii="Cambria Math" w:hAnsi="Cambria Math"/>
            </w:rPr>
            <m:t>1</m:t>
          </m:r>
          <m:r>
            <m:rPr>
              <m:sty m:val="p"/>
            </m:rPr>
            <w:rPr>
              <w:rFonts w:ascii="Cambria Math" w:hAnsi="Cambria Math"/>
            </w:rPr>
            <m:t xml:space="preserve"> × </m:t>
          </m:r>
          <m:r>
            <m:rPr>
              <m:sty m:val="b"/>
            </m:rPr>
            <w:rPr>
              <w:rFonts w:ascii="Cambria Math" w:hAnsi="Cambria Math"/>
            </w:rPr>
            <m:t>0</m:t>
          </m:r>
          <m:r>
            <m:rPr>
              <m:sty m:val="p"/>
            </m:rPr>
            <w:rPr>
              <w:rFonts w:ascii="Cambria Math" w:hAnsi="Cambria Math"/>
            </w:rPr>
            <m:t>.</m:t>
          </m:r>
          <m:r>
            <m:rPr>
              <m:sty m:val="b"/>
            </m:rPr>
            <w:rPr>
              <w:rFonts w:ascii="Cambria Math" w:hAnsi="Cambria Math"/>
            </w:rPr>
            <m:t>4</m:t>
          </m:r>
          <m:r>
            <m:rPr>
              <m:sty m:val="p"/>
            </m:rPr>
            <w:rPr>
              <w:rFonts w:ascii="Cambria Math" w:hAnsi="Cambria Math"/>
            </w:rPr>
            <m:t xml:space="preserve"> × </m:t>
          </m:r>
          <m:r>
            <m:rPr>
              <m:sty m:val="b"/>
            </m:rPr>
            <w:rPr>
              <w:rFonts w:ascii="Cambria Math" w:hAnsi="Cambria Math"/>
            </w:rPr>
            <m:t>0</m:t>
          </m:r>
          <m:r>
            <m:rPr>
              <m:sty m:val="p"/>
            </m:rPr>
            <w:rPr>
              <w:rFonts w:ascii="Cambria Math" w:hAnsi="Cambria Math"/>
            </w:rPr>
            <m:t>.</m:t>
          </m:r>
          <m:r>
            <m:rPr>
              <m:sty m:val="b"/>
            </m:rPr>
            <w:rPr>
              <w:rFonts w:ascii="Cambria Math" w:hAnsi="Cambria Math"/>
            </w:rPr>
            <m:t>5</m:t>
          </m:r>
          <m:r>
            <m:rPr>
              <m:sty m:val="p"/>
            </m:rPr>
            <w:rPr>
              <w:rFonts w:ascii="Cambria Math" w:hAnsi="Cambria Math"/>
            </w:rPr>
            <m:t xml:space="preserve"> × </m:t>
          </m:r>
          <m:r>
            <m:rPr>
              <m:sty m:val="b"/>
            </m:rPr>
            <w:rPr>
              <w:rFonts w:ascii="Cambria Math" w:hAnsi="Cambria Math"/>
            </w:rPr>
            <m:t>16</m:t>
          </m:r>
          <m:r>
            <m:rPr>
              <m:sty m:val="p"/>
            </m:rPr>
            <w:rPr>
              <w:rFonts w:ascii="Cambria Math" w:hAnsi="Cambria Math"/>
            </w:rPr>
            <m:t>/</m:t>
          </m:r>
          <m:r>
            <m:rPr>
              <m:sty m:val="b"/>
            </m:rPr>
            <w:rPr>
              <w:rFonts w:ascii="Cambria Math" w:hAnsi="Cambria Math"/>
            </w:rPr>
            <m:t>12</m:t>
          </m:r>
          <m:r>
            <m:rPr>
              <m:sty m:val="p"/>
            </m:rPr>
            <w:rPr>
              <w:rFonts w:ascii="Cambria Math" w:hAnsi="Cambria Math"/>
            </w:rPr>
            <m:t xml:space="preserve">)) × </m:t>
          </m:r>
          <m:r>
            <m:rPr>
              <m:sty m:val="b"/>
            </m:rPr>
            <w:rPr>
              <w:rFonts w:ascii="Cambria Math" w:hAnsi="Cambria Math"/>
            </w:rPr>
            <m:t>28</m:t>
          </m:r>
        </m:oMath>
      </m:oMathPara>
    </w:p>
    <w:p w:rsidR="002257EE" w:rsidRPr="00DF3291" w:rsidRDefault="002257EE" w:rsidP="002257EE">
      <w:pPr>
        <w:pStyle w:val="CuerpodetextoGIZ"/>
      </w:pPr>
    </w:p>
    <w:p w:rsidR="00AA71D6" w:rsidRPr="00DF3291" w:rsidRDefault="00AA71D6" w:rsidP="002257EE">
      <w:pPr>
        <w:pStyle w:val="CuerpodetextoGIZ"/>
      </w:pPr>
      <w:r w:rsidRPr="00DF3291">
        <w:t>Para las medidas que implican una reducción del uso de papel y su disposición final en relleno sanitario, se puede tener en cuenta la siguiente información:</w:t>
      </w:r>
    </w:p>
    <w:p w:rsidR="00AA71D6" w:rsidRPr="00DF3291" w:rsidRDefault="00AA71D6" w:rsidP="002257EE">
      <w:pPr>
        <w:pStyle w:val="VIETAGIZ"/>
      </w:pPr>
      <w:r w:rsidRPr="00DF3291">
        <w:t>Las dimensiones de un DIN A4 son: 21 cm x 29.7 cm = 623.7cm²</w:t>
      </w:r>
    </w:p>
    <w:p w:rsidR="00AA71D6" w:rsidRPr="002257EE" w:rsidRDefault="00AA71D6" w:rsidP="002257EE">
      <w:pPr>
        <w:pStyle w:val="VIETAGIZ"/>
      </w:pPr>
      <w:r w:rsidRPr="00DF3291">
        <w:t>El gramaje del papel = 80 g/m</w:t>
      </w:r>
      <w:r w:rsidRPr="00DF3291">
        <w:rPr>
          <w:vertAlign w:val="superscript"/>
        </w:rPr>
        <w:t>2</w:t>
      </w:r>
    </w:p>
    <w:p w:rsidR="002257EE" w:rsidRPr="00DF3291" w:rsidRDefault="002257EE" w:rsidP="002257EE">
      <w:pPr>
        <w:pStyle w:val="VIETAGIZ"/>
        <w:numPr>
          <w:ilvl w:val="0"/>
          <w:numId w:val="0"/>
        </w:numPr>
        <w:ind w:left="964"/>
      </w:pPr>
    </w:p>
    <w:p w:rsidR="00AA71D6" w:rsidRPr="00DF3291" w:rsidRDefault="00AA71D6" w:rsidP="002257EE">
      <w:pPr>
        <w:pStyle w:val="CuerpodetextoGIZ"/>
      </w:pPr>
      <w:r w:rsidRPr="00DF3291">
        <w:t>Por lo tanto, para pasar del número de hojas de papel a toneladas de papel:</w:t>
      </w:r>
    </w:p>
    <w:p w:rsidR="00AA71D6" w:rsidRDefault="00AA71D6" w:rsidP="002257EE">
      <w:pPr>
        <w:pStyle w:val="CuerpodetextoGIZ"/>
      </w:pPr>
      <w:r w:rsidRPr="00DF3291">
        <w:t>623.7 cm²/10,000=0.06237 m² x 80 g/m</w:t>
      </w:r>
      <w:r w:rsidRPr="00DF3291">
        <w:rPr>
          <w:vertAlign w:val="superscript"/>
        </w:rPr>
        <w:t>2</w:t>
      </w:r>
      <w:r w:rsidRPr="00DF3291">
        <w:t xml:space="preserve"> = 4.98 g/hoja</w:t>
      </w:r>
    </w:p>
    <w:p w:rsidR="00072D49" w:rsidRDefault="00072D49" w:rsidP="002257EE">
      <w:pPr>
        <w:pStyle w:val="CuerpodetextoGIZ"/>
      </w:pPr>
    </w:p>
    <w:p w:rsidR="00072D49" w:rsidRDefault="00072D49" w:rsidP="002257EE">
      <w:pPr>
        <w:pStyle w:val="CuerpodetextoGIZ"/>
      </w:pPr>
    </w:p>
    <w:p w:rsidR="00072D49" w:rsidRDefault="00AA71D6" w:rsidP="00B43EF0">
      <w:pPr>
        <w:pStyle w:val="SUBTITULO2GIZ"/>
        <w:rPr>
          <w:rFonts w:cstheme="minorHAnsi"/>
        </w:rPr>
      </w:pPr>
      <w:r w:rsidRPr="00DF3291">
        <w:t>Tipo 10. Residuos: Tratamiento de aguas residuales</w:t>
      </w:r>
    </w:p>
    <w:p w:rsidR="00AA71D6" w:rsidRPr="00DF3291" w:rsidRDefault="00AA71D6" w:rsidP="00AA71D6">
      <w:pPr>
        <w:jc w:val="both"/>
        <w:rPr>
          <w:rFonts w:cstheme="minorHAnsi"/>
        </w:rPr>
      </w:pPr>
      <w:r w:rsidRPr="00DF3291">
        <w:rPr>
          <w:rFonts w:cstheme="minorHAnsi"/>
        </w:rPr>
        <w:t>Las emisiones reducidas por el tratamiento de aguas residuales se calculan como las emisiones que se evitan al tratar el caudal de agua residual adicional, la cual, sin tratamiento, sería vertida directamente a ríos, lagos y mar (línea de base). Se utiliza para ello las siguientes ecuaciones, derivadas del Volumen 5, Capítulo 6, Sección 6.2 de las Directrices del IPCC para inventarios nacionales de GEI</w:t>
      </w:r>
      <w:r>
        <w:rPr>
          <w:rFonts w:cstheme="minorHAnsi"/>
        </w:rPr>
        <w:t xml:space="preserve"> (</w:t>
      </w:r>
      <w:r w:rsidRPr="00DF3291">
        <w:rPr>
          <w:rFonts w:cstheme="minorHAnsi"/>
          <w:sz w:val="20"/>
        </w:rPr>
        <w:t>SEMADET,</w:t>
      </w:r>
      <w:r>
        <w:rPr>
          <w:rFonts w:cstheme="minorHAnsi"/>
          <w:sz w:val="20"/>
        </w:rPr>
        <w:t xml:space="preserve"> 2018)</w:t>
      </w:r>
      <w:r w:rsidRPr="00DF3291">
        <w:rPr>
          <w:rFonts w:cstheme="minorHAnsi"/>
        </w:rPr>
        <w:t>:</w:t>
      </w:r>
    </w:p>
    <w:p w:rsidR="00072D49" w:rsidRDefault="00072D49" w:rsidP="00072D49">
      <w:pPr>
        <w:pStyle w:val="SUBTITULOAZULGIZ"/>
      </w:pPr>
      <w:bookmarkStart w:id="11" w:name="_Toc491970905"/>
    </w:p>
    <w:p w:rsidR="00AA71D6" w:rsidRPr="008A18DC" w:rsidRDefault="00AA71D6" w:rsidP="00072D49">
      <w:pPr>
        <w:pStyle w:val="SUBTITULOAZULGIZ"/>
        <w:rPr>
          <w:color w:val="2F75B5"/>
        </w:rPr>
      </w:pPr>
      <w:r w:rsidRPr="008A18DC">
        <w:rPr>
          <w:color w:val="2F75B5"/>
        </w:rPr>
        <w:t>Ecu</w:t>
      </w:r>
      <w:r w:rsidRPr="008A18DC">
        <w:rPr>
          <w:rStyle w:val="Ttulo2Car"/>
          <w:rFonts w:eastAsiaTheme="majorEastAsia"/>
          <w:color w:val="2F75B5"/>
          <w:sz w:val="20"/>
        </w:rPr>
        <w:t>a</w:t>
      </w:r>
      <w:r w:rsidRPr="008A18DC">
        <w:rPr>
          <w:color w:val="2F75B5"/>
        </w:rPr>
        <w:t xml:space="preserve">ción tipo </w:t>
      </w:r>
      <w:bookmarkEnd w:id="11"/>
      <w:r w:rsidRPr="008A18DC">
        <w:rPr>
          <w:color w:val="2F75B5"/>
        </w:rPr>
        <w:t>10</w:t>
      </w:r>
    </w:p>
    <w:p w:rsidR="00693DA6" w:rsidRDefault="00693DA6" w:rsidP="00693DA6">
      <w:pPr>
        <w:pStyle w:val="Subttulo"/>
        <w:rPr>
          <w:rFonts w:eastAsiaTheme="majorEastAsia"/>
          <w:iCs/>
        </w:rPr>
      </w:pPr>
    </w:p>
    <w:p w:rsidR="00AA71D6" w:rsidRPr="00693DA6" w:rsidRDefault="00AA71D6" w:rsidP="00693DA6">
      <w:pPr>
        <w:pStyle w:val="Subttulo"/>
      </w:pPr>
      <m:oMathPara>
        <m:oMath>
          <m:r>
            <m:rPr>
              <m:sty m:val="bi"/>
            </m:rPr>
            <w:rPr>
              <w:rFonts w:ascii="Cambria Math" w:hAnsi="Cambria Math"/>
            </w:rPr>
            <m:t>Emisionesreducidas</m:t>
          </m:r>
          <m:d>
            <m:dPr>
              <m:ctrlPr>
                <w:rPr>
                  <w:rFonts w:ascii="Cambria Math" w:hAnsi="Cambria Math"/>
                </w:rPr>
              </m:ctrlPr>
            </m:dPr>
            <m:e>
              <m:r>
                <m:rPr>
                  <m:sty m:val="bi"/>
                </m:rPr>
                <w:rPr>
                  <w:rFonts w:ascii="Cambria Math" w:hAnsi="Cambria Math"/>
                </w:rPr>
                <m:t>tC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f>
            <m:fPr>
              <m:ctrlPr>
                <w:rPr>
                  <w:rFonts w:ascii="Cambria Math" w:hAnsi="Cambria Math"/>
                </w:rPr>
              </m:ctrlPr>
            </m:fPr>
            <m:num>
              <m:r>
                <m:rPr>
                  <m:sty m:val="bi"/>
                </m:rPr>
                <w:rPr>
                  <w:rFonts w:ascii="Cambria Math" w:hAnsi="Cambria Math"/>
                </w:rPr>
                <m:t>ART</m:t>
              </m:r>
            </m:num>
            <m:den>
              <m:r>
                <m:rPr>
                  <m:sty m:val="b"/>
                </m:rPr>
                <w:rPr>
                  <w:rFonts w:ascii="Cambria Math" w:hAnsi="Cambria Math"/>
                </w:rPr>
                <m:t>1000</m:t>
              </m:r>
            </m:den>
          </m:f>
          <m:r>
            <m:rPr>
              <m:sty m:val="b"/>
            </m:rPr>
            <w:rPr>
              <w:rFonts w:ascii="Cambria Math" w:hAnsi="Cambria Math"/>
            </w:rPr>
            <m:t>)×</m:t>
          </m:r>
          <m:r>
            <m:rPr>
              <m:sty m:val="bi"/>
            </m:rPr>
            <w:rPr>
              <w:rFonts w:ascii="Cambria Math" w:hAnsi="Cambria Math"/>
            </w:rPr>
            <m:t>FE</m:t>
          </m:r>
          <m:r>
            <m:rPr>
              <m:sty m:val="b"/>
            </m:rPr>
            <w:rPr>
              <w:rFonts w:ascii="Cambria Math" w:hAnsi="Cambria Math"/>
            </w:rPr>
            <m:t>×</m:t>
          </m:r>
          <m:d>
            <m:dPr>
              <m:ctrlPr>
                <w:rPr>
                  <w:rFonts w:ascii="Cambria Math" w:hAnsi="Cambria Math"/>
                </w:rPr>
              </m:ctrlPr>
            </m:dPr>
            <m:e>
              <m:r>
                <m:rPr>
                  <m:sty m:val="bi"/>
                </m:rPr>
                <w:rPr>
                  <w:rFonts w:ascii="Cambria Math" w:hAnsi="Cambria Math"/>
                </w:rPr>
                <m:t>TOW</m:t>
              </m:r>
              <m:r>
                <m:rPr>
                  <m:sty m:val="b"/>
                </m:rPr>
                <w:rPr>
                  <w:rFonts w:ascii="Cambria Math" w:hAnsi="Cambria Math"/>
                </w:rPr>
                <m:t>-</m:t>
              </m:r>
              <m:r>
                <m:rPr>
                  <m:sty m:val="bi"/>
                </m:rPr>
                <w:rPr>
                  <w:rFonts w:ascii="Cambria Math" w:hAnsi="Cambria Math"/>
                </w:rPr>
                <m:t>S</m:t>
              </m:r>
            </m:e>
          </m:d>
          <m:r>
            <m:rPr>
              <m:sty m:val="b"/>
            </m:rPr>
            <w:rPr>
              <w:rFonts w:ascii="Cambria Math" w:hAnsi="Cambria Math"/>
            </w:rPr>
            <m:t>)-</m:t>
          </m:r>
          <m:r>
            <m:rPr>
              <m:sty m:val="bi"/>
            </m:rPr>
            <w:rPr>
              <w:rFonts w:ascii="Cambria Math" w:hAnsi="Cambria Math"/>
            </w:rPr>
            <m:t>R</m:t>
          </m:r>
          <m:r>
            <m:rPr>
              <m:sty m:val="b"/>
            </m:rPr>
            <w:rPr>
              <w:rFonts w:ascii="Cambria Math" w:hAnsi="Cambria Math"/>
            </w:rPr>
            <m:t>)×</m:t>
          </m:r>
          <m:r>
            <m:rPr>
              <m:sty m:val="bi"/>
            </m:rPr>
            <w:rPr>
              <w:rFonts w:ascii="Cambria Math" w:hAnsi="Cambria Math"/>
            </w:rPr>
            <m:t>GWP</m:t>
          </m:r>
          <m:r>
            <m:rPr>
              <m:sty m:val="b"/>
            </m:rPr>
            <w:rPr>
              <w:rFonts w:ascii="Cambria Math" w:hAnsi="Cambria Math"/>
            </w:rPr>
            <m:t>(</m:t>
          </m:r>
          <m:r>
            <m:rPr>
              <m:sty m:val="bi"/>
            </m:rPr>
            <w:rPr>
              <w:rFonts w:ascii="Cambria Math" w:hAnsi="Cambria Math"/>
            </w:rPr>
            <m:t>CH</m:t>
          </m:r>
          <m:r>
            <m:rPr>
              <m:sty m:val="b"/>
            </m:rPr>
            <w:rPr>
              <w:rFonts w:ascii="Cambria Math" w:hAnsi="Cambria Math"/>
            </w:rPr>
            <m:t>₄)</m:t>
          </m:r>
        </m:oMath>
      </m:oMathPara>
    </w:p>
    <w:p w:rsidR="00693DA6" w:rsidRPr="00693DA6" w:rsidRDefault="00693DA6" w:rsidP="00693DA6"/>
    <w:p w:rsidR="00AA71D6" w:rsidRPr="00DF3291" w:rsidRDefault="00AA71D6" w:rsidP="00693DA6">
      <w:pPr>
        <w:pStyle w:val="CuerpodetextoGIZ"/>
      </w:pPr>
      <w:r w:rsidRPr="00DF3291">
        <w:t>Donde,</w:t>
      </w:r>
    </w:p>
    <w:p w:rsidR="00AA71D6" w:rsidRPr="00DF3291" w:rsidRDefault="00AA71D6" w:rsidP="00693DA6">
      <w:pPr>
        <w:pStyle w:val="CuerpodetextoGIZ"/>
      </w:pPr>
      <w:r w:rsidRPr="00DF3291">
        <w:t>ART: Aguas residuales tratadas (m</w:t>
      </w:r>
      <w:r w:rsidRPr="00DF3291">
        <w:rPr>
          <w:vertAlign w:val="superscript"/>
        </w:rPr>
        <w:t>3</w:t>
      </w:r>
      <w:r w:rsidRPr="00DF3291">
        <w:t>)</w:t>
      </w:r>
    </w:p>
    <w:p w:rsidR="00AA71D6" w:rsidRPr="00DF3291" w:rsidRDefault="00AA71D6" w:rsidP="00693DA6">
      <w:pPr>
        <w:pStyle w:val="CuerpodetextoGIZ"/>
      </w:pPr>
      <w:r w:rsidRPr="00DF3291">
        <w:t>FE: Factor de emisión (kg CH</w:t>
      </w:r>
      <w:r w:rsidRPr="00DF3291">
        <w:rPr>
          <w:vertAlign w:val="subscript"/>
        </w:rPr>
        <w:t>4</w:t>
      </w:r>
      <w:r w:rsidRPr="00DF3291">
        <w:t xml:space="preserve">/kg DBO): </w:t>
      </w:r>
      <m:oMath>
        <m:r>
          <w:rPr>
            <w:rFonts w:ascii="Cambria Math" w:hAnsi="Cambria Math"/>
          </w:rPr>
          <m:t>FE</m:t>
        </m:r>
        <m:r>
          <m:rPr>
            <m:sty m:val="p"/>
          </m:rPr>
          <w:rPr>
            <w:rFonts w:ascii="Cambria Math" w:hAnsi="Cambria Math"/>
          </w:rPr>
          <m:t>=</m:t>
        </m:r>
        <m:sSub>
          <m:sSubPr>
            <m:ctrlPr>
              <w:rPr>
                <w:rFonts w:ascii="Cambria Math" w:hAnsi="Cambria Math"/>
              </w:rPr>
            </m:ctrlPr>
          </m:sSubPr>
          <m:e>
            <m:r>
              <w:rPr>
                <w:rFonts w:ascii="Cambria Math" w:hAnsi="Cambria Math"/>
              </w:rPr>
              <m:t>B</m:t>
            </m:r>
          </m:e>
          <m:sub>
            <m:r>
              <m:rPr>
                <m:sty m:val="p"/>
              </m:rPr>
              <w:rPr>
                <w:rFonts w:ascii="Cambria Math" w:hAnsi="Cambria Math"/>
              </w:rPr>
              <m:t>0</m:t>
            </m:r>
          </m:sub>
        </m:sSub>
        <m:r>
          <m:rPr>
            <m:sty m:val="p"/>
          </m:rPr>
          <w:rPr>
            <w:rFonts w:ascii="Cambria Math" w:hAnsi="Cambria Math"/>
          </w:rPr>
          <m:t>×</m:t>
        </m:r>
        <m:r>
          <w:rPr>
            <w:rFonts w:ascii="Cambria Math" w:hAnsi="Cambria Math"/>
          </w:rPr>
          <m:t>MCF</m:t>
        </m:r>
      </m:oMath>
    </w:p>
    <w:p w:rsidR="00AA71D6" w:rsidRPr="00DF3291" w:rsidRDefault="00AA71D6" w:rsidP="00693DA6">
      <w:pPr>
        <w:pStyle w:val="CuerpodetextoGIZ"/>
      </w:pPr>
      <w:r w:rsidRPr="00DF3291">
        <w:t xml:space="preserve">TOW: Total de materia orgánica en las aguas residuales: </w:t>
      </w:r>
    </w:p>
    <w:p w:rsidR="00AA71D6" w:rsidRPr="00DF3291" w:rsidRDefault="00AA71D6" w:rsidP="00693DA6">
      <w:pPr>
        <w:pStyle w:val="CuerpodetextoGIZ"/>
      </w:pPr>
      <m:oMathPara>
        <m:oMath>
          <m:r>
            <w:rPr>
              <w:rFonts w:ascii="Cambria Math" w:hAnsi="Cambria Math"/>
            </w:rPr>
            <m:t>TOW</m:t>
          </m:r>
          <m:r>
            <m:rPr>
              <m:sty m:val="p"/>
            </m:rPr>
            <w:rPr>
              <w:rFonts w:ascii="Cambria Math" w:hAnsi="Cambria Math"/>
            </w:rPr>
            <m:t>=</m:t>
          </m:r>
          <m:f>
            <m:fPr>
              <m:type m:val="lin"/>
              <m:ctrlPr>
                <w:rPr>
                  <w:rFonts w:ascii="Cambria Math" w:hAnsi="Cambria Math"/>
                </w:rPr>
              </m:ctrlPr>
            </m:fPr>
            <m:num>
              <m:r>
                <w:rPr>
                  <w:rFonts w:ascii="Cambria Math" w:hAnsi="Cambria Math"/>
                </w:rPr>
                <m:t>P</m:t>
              </m:r>
              <m:r>
                <m:rPr>
                  <m:sty m:val="p"/>
                </m:rPr>
                <w:rPr>
                  <w:rFonts w:ascii="Cambria Math" w:hAnsi="Cambria Math"/>
                </w:rPr>
                <m:t>×</m:t>
              </m:r>
              <m:r>
                <w:rPr>
                  <w:rFonts w:ascii="Cambria Math" w:hAnsi="Cambria Math"/>
                </w:rPr>
                <m:t>DBO</m:t>
              </m:r>
              <m:r>
                <m:rPr>
                  <m:sty m:val="p"/>
                </m:rPr>
                <w:rPr>
                  <w:rFonts w:ascii="Cambria Math" w:hAnsi="Cambria Math"/>
                </w:rPr>
                <m:t>×0.001</m:t>
              </m:r>
            </m:num>
            <m:den>
              <m:r>
                <w:rPr>
                  <w:rFonts w:ascii="Cambria Math" w:hAnsi="Cambria Math"/>
                </w:rPr>
                <m:t>Descarga agua residual</m:t>
              </m:r>
            </m:den>
          </m:f>
        </m:oMath>
      </m:oMathPara>
    </w:p>
    <w:p w:rsidR="00AA71D6" w:rsidRPr="00DF3291" w:rsidRDefault="00AA71D6" w:rsidP="00693DA6">
      <w:pPr>
        <w:pStyle w:val="CuerpodetextoGIZ"/>
      </w:pPr>
      <w:r w:rsidRPr="00DF3291">
        <w:t>S: Componente orgánico separado como lodo (0 en el caso de no tener separación de lodo).</w:t>
      </w:r>
    </w:p>
    <w:p w:rsidR="00AA71D6" w:rsidRPr="00DF3291" w:rsidRDefault="00AA71D6" w:rsidP="00693DA6">
      <w:pPr>
        <w:pStyle w:val="CuerpodetextoGIZ"/>
      </w:pPr>
      <w:r w:rsidRPr="00DF3291">
        <w:t>R: Cantidad de CH</w:t>
      </w:r>
      <w:r w:rsidRPr="00DF3291">
        <w:rPr>
          <w:vertAlign w:val="subscript"/>
        </w:rPr>
        <w:t>4</w:t>
      </w:r>
      <w:r w:rsidRPr="00DF3291">
        <w:t xml:space="preserve"> recuperado (0 en el caso de no tener recuperación de metano).</w:t>
      </w:r>
    </w:p>
    <w:p w:rsidR="00AA71D6" w:rsidRDefault="00AA71D6" w:rsidP="00693DA6">
      <w:pPr>
        <w:pStyle w:val="CuerpodetextoGIZ"/>
      </w:pPr>
      <w:r w:rsidRPr="00DF3291">
        <w:t>GWP: Potencial de calentamiento del CH</w:t>
      </w:r>
      <w:r w:rsidRPr="00DF3291">
        <w:rPr>
          <w:vertAlign w:val="subscript"/>
        </w:rPr>
        <w:t>4</w:t>
      </w:r>
      <w:r w:rsidRPr="00DF3291">
        <w:t>: 28</w:t>
      </w:r>
    </w:p>
    <w:p w:rsidR="00693DA6" w:rsidRDefault="00693DA6"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AA71D6" w:rsidRPr="00DF3291" w:rsidRDefault="00AA71D6" w:rsidP="00693DA6">
      <w:pPr>
        <w:pStyle w:val="CuerpodetextoGIZ"/>
      </w:pPr>
      <w:r w:rsidRPr="00DF3291">
        <w:lastRenderedPageBreak/>
        <w:t>Se consideran los siguientes valores:</w:t>
      </w:r>
    </w:p>
    <w:tbl>
      <w:tblPr>
        <w:tblStyle w:val="GIZTABLA"/>
        <w:tblW w:w="0" w:type="auto"/>
        <w:tblLook w:val="04A0" w:firstRow="1" w:lastRow="0" w:firstColumn="1" w:lastColumn="0" w:noHBand="0" w:noVBand="1"/>
      </w:tblPr>
      <w:tblGrid>
        <w:gridCol w:w="3127"/>
        <w:gridCol w:w="1688"/>
        <w:gridCol w:w="4567"/>
      </w:tblGrid>
      <w:tr w:rsidR="00AA71D6" w:rsidRPr="00DF3291" w:rsidTr="00072D49">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jc w:val="center"/>
              <w:rPr>
                <w:rFonts w:cstheme="minorHAnsi"/>
                <w:sz w:val="20"/>
                <w:szCs w:val="20"/>
              </w:rPr>
            </w:pPr>
            <w:r w:rsidRPr="00DF3291">
              <w:rPr>
                <w:rFonts w:cstheme="minorHAnsi"/>
                <w:sz w:val="20"/>
                <w:szCs w:val="20"/>
              </w:rPr>
              <w:t>Variable</w:t>
            </w:r>
          </w:p>
        </w:tc>
        <w:tc>
          <w:tcPr>
            <w:tcW w:w="1688"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F3291">
              <w:rPr>
                <w:rFonts w:cstheme="minorHAnsi"/>
                <w:sz w:val="20"/>
                <w:szCs w:val="20"/>
              </w:rPr>
              <w:t>Dato</w:t>
            </w:r>
          </w:p>
        </w:tc>
        <w:tc>
          <w:tcPr>
            <w:tcW w:w="4567"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F3291">
              <w:rPr>
                <w:rFonts w:cstheme="minorHAnsi"/>
                <w:sz w:val="20"/>
                <w:szCs w:val="20"/>
              </w:rPr>
              <w:t>Fuente</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rPr>
                <w:rFonts w:cstheme="minorHAnsi"/>
                <w:szCs w:val="20"/>
              </w:rPr>
            </w:pPr>
            <w:r w:rsidRPr="00DF3291">
              <w:rPr>
                <w:rFonts w:cstheme="minorHAnsi"/>
                <w:szCs w:val="20"/>
              </w:rPr>
              <w:t>Bo (capacidad máxima de producción de CH</w:t>
            </w:r>
            <w:r w:rsidRPr="00DF3291">
              <w:rPr>
                <w:rFonts w:cstheme="minorHAnsi"/>
                <w:szCs w:val="20"/>
                <w:vertAlign w:val="subscript"/>
              </w:rPr>
              <w:t>4</w:t>
            </w:r>
            <w:r w:rsidRPr="00DF3291">
              <w:rPr>
                <w:rFonts w:cstheme="minorHAnsi"/>
                <w:szCs w:val="20"/>
              </w:rPr>
              <w:t>, kg. de CH</w:t>
            </w:r>
            <w:r w:rsidRPr="00DF3291">
              <w:rPr>
                <w:rFonts w:cstheme="minorHAnsi"/>
                <w:szCs w:val="20"/>
                <w:vertAlign w:val="subscript"/>
              </w:rPr>
              <w:t>4</w:t>
            </w:r>
            <w:r w:rsidRPr="00DF3291">
              <w:rPr>
                <w:rFonts w:cstheme="minorHAnsi"/>
                <w:szCs w:val="20"/>
              </w:rPr>
              <w:t>/kg. de COD)</w:t>
            </w:r>
          </w:p>
        </w:tc>
        <w:tc>
          <w:tcPr>
            <w:tcW w:w="1688"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eastAsia="Times New Roman" w:cstheme="minorHAnsi"/>
                <w:szCs w:val="20"/>
                <w:lang w:eastAsia="es-ES"/>
              </w:rPr>
              <w:t>0.60</w:t>
            </w:r>
          </w:p>
        </w:tc>
        <w:tc>
          <w:tcPr>
            <w:tcW w:w="4567"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cstheme="minorHAnsi"/>
                <w:szCs w:val="20"/>
              </w:rPr>
              <w:t>IPCC, 2006.</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rPr>
                <w:rFonts w:cstheme="minorHAnsi"/>
                <w:szCs w:val="20"/>
              </w:rPr>
            </w:pPr>
            <w:r w:rsidRPr="00DF3291">
              <w:rPr>
                <w:rFonts w:cstheme="minorHAnsi"/>
                <w:szCs w:val="20"/>
              </w:rPr>
              <w:t>MCF con tratamiento (letrina, clima húmedo) (factor corrector para el metano)</w:t>
            </w:r>
          </w:p>
        </w:tc>
        <w:tc>
          <w:tcPr>
            <w:tcW w:w="1688" w:type="dxa"/>
          </w:tcPr>
          <w:p w:rsidR="00AA71D6" w:rsidRPr="00DF3291" w:rsidRDefault="00AA71D6" w:rsidP="00AA71D6">
            <w:pPr>
              <w:jc w:val="center"/>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eastAsia="Times New Roman" w:cstheme="minorHAnsi"/>
                <w:szCs w:val="20"/>
                <w:lang w:eastAsia="es-ES"/>
              </w:rPr>
              <w:t>0.70</w:t>
            </w:r>
          </w:p>
        </w:tc>
        <w:tc>
          <w:tcPr>
            <w:tcW w:w="4567"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cstheme="minorHAnsi"/>
                <w:szCs w:val="20"/>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spacing w:line="276" w:lineRule="auto"/>
              <w:jc w:val="both"/>
              <w:rPr>
                <w:rFonts w:cstheme="minorHAnsi"/>
                <w:szCs w:val="20"/>
              </w:rPr>
            </w:pPr>
            <w:r w:rsidRPr="00DF3291">
              <w:rPr>
                <w:rFonts w:cstheme="minorHAnsi"/>
                <w:szCs w:val="20"/>
              </w:rPr>
              <w:t>P (número de habitantes del Estado de Jalisco)</w:t>
            </w:r>
          </w:p>
        </w:tc>
        <w:tc>
          <w:tcPr>
            <w:tcW w:w="1688"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eastAsia="Times New Roman" w:cstheme="minorHAnsi"/>
                <w:szCs w:val="20"/>
                <w:lang w:eastAsia="es-ES"/>
              </w:rPr>
              <w:t>7,844,830</w:t>
            </w:r>
          </w:p>
        </w:tc>
        <w:tc>
          <w:tcPr>
            <w:tcW w:w="4567"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eastAsia="Times New Roman" w:cstheme="minorHAnsi"/>
                <w:szCs w:val="20"/>
                <w:lang w:eastAsia="es-ES"/>
              </w:rPr>
              <w:t>INEGI, 2015</w:t>
            </w:r>
            <w:r>
              <w:rPr>
                <w:rFonts w:eastAsia="Times New Roman" w:cstheme="minorHAnsi"/>
                <w:szCs w:val="20"/>
                <w:lang w:eastAsia="es-ES"/>
              </w:rPr>
              <w:t xml:space="preserve"> citado en </w:t>
            </w:r>
            <w:r w:rsidRPr="006C34A2">
              <w:rPr>
                <w:rFonts w:cstheme="minorHAnsi"/>
                <w:szCs w:val="20"/>
              </w:rPr>
              <w:t>SEMADET, 2018</w:t>
            </w:r>
            <w:r>
              <w:rPr>
                <w:rFonts w:cstheme="minorHAnsi"/>
                <w:szCs w:val="20"/>
              </w:rPr>
              <w:t>.</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spacing w:line="276" w:lineRule="auto"/>
              <w:jc w:val="both"/>
              <w:rPr>
                <w:rFonts w:cstheme="minorHAnsi"/>
                <w:szCs w:val="20"/>
              </w:rPr>
            </w:pPr>
            <w:r w:rsidRPr="00DF3291">
              <w:rPr>
                <w:rFonts w:cstheme="minorHAnsi"/>
                <w:szCs w:val="20"/>
              </w:rPr>
              <w:t xml:space="preserve">DBO (demanda bioquímica de oxígeno) </w:t>
            </w:r>
            <w:r w:rsidRPr="00DF3291">
              <w:rPr>
                <w:rFonts w:eastAsia="Times New Roman" w:cstheme="minorHAnsi"/>
                <w:szCs w:val="20"/>
                <w:lang w:eastAsia="es-ES"/>
              </w:rPr>
              <w:t>g/hab/día</w:t>
            </w:r>
          </w:p>
        </w:tc>
        <w:tc>
          <w:tcPr>
            <w:tcW w:w="1688"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eastAsia="Times New Roman" w:cstheme="minorHAnsi"/>
                <w:szCs w:val="20"/>
                <w:lang w:eastAsia="es-ES"/>
              </w:rPr>
              <w:t>40.00</w:t>
            </w:r>
          </w:p>
        </w:tc>
        <w:tc>
          <w:tcPr>
            <w:tcW w:w="4567"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cstheme="minorHAnsi"/>
                <w:szCs w:val="20"/>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spacing w:line="276" w:lineRule="auto"/>
              <w:jc w:val="both"/>
              <w:rPr>
                <w:rFonts w:cstheme="minorHAnsi"/>
                <w:szCs w:val="20"/>
              </w:rPr>
            </w:pPr>
            <w:r w:rsidRPr="00DF3291">
              <w:rPr>
                <w:rFonts w:cstheme="minorHAnsi"/>
                <w:szCs w:val="20"/>
              </w:rPr>
              <w:t>Descarga agua residual Jalisco, l/día</w:t>
            </w:r>
          </w:p>
        </w:tc>
        <w:tc>
          <w:tcPr>
            <w:tcW w:w="1688"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eastAsia="Times New Roman" w:cstheme="minorHAnsi"/>
                <w:szCs w:val="20"/>
                <w:lang w:eastAsia="es-ES"/>
              </w:rPr>
              <w:t>1,170,454,320</w:t>
            </w:r>
          </w:p>
        </w:tc>
        <w:tc>
          <w:tcPr>
            <w:tcW w:w="4567"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szCs w:val="20"/>
              </w:rPr>
            </w:pPr>
            <w:r w:rsidRPr="00DF3291">
              <w:rPr>
                <w:rFonts w:eastAsia="Times New Roman" w:cstheme="minorHAnsi"/>
                <w:szCs w:val="20"/>
                <w:lang w:eastAsia="es-ES"/>
              </w:rPr>
              <w:t>SEMARNAT, 2012</w:t>
            </w:r>
            <w:r>
              <w:rPr>
                <w:rFonts w:eastAsia="Times New Roman" w:cstheme="minorHAnsi"/>
                <w:szCs w:val="20"/>
                <w:lang w:eastAsia="es-ES"/>
              </w:rPr>
              <w:t xml:space="preserve"> citado en </w:t>
            </w:r>
            <w:r w:rsidRPr="006C34A2">
              <w:rPr>
                <w:rFonts w:cstheme="minorHAnsi"/>
                <w:szCs w:val="20"/>
              </w:rPr>
              <w:t>SEMADET, 2018</w:t>
            </w:r>
            <w:r>
              <w:rPr>
                <w:rFonts w:cstheme="minorHAnsi"/>
                <w:szCs w:val="20"/>
              </w:rPr>
              <w:t>.</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1065"/>
        </w:trPr>
        <w:tc>
          <w:tcPr>
            <w:cnfStyle w:val="001000000000" w:firstRow="0" w:lastRow="0" w:firstColumn="1" w:lastColumn="0" w:oddVBand="0" w:evenVBand="0" w:oddHBand="0" w:evenHBand="0" w:firstRowFirstColumn="0" w:firstRowLastColumn="0" w:lastRowFirstColumn="0" w:lastRowLastColumn="0"/>
            <w:tcW w:w="3127" w:type="dxa"/>
          </w:tcPr>
          <w:p w:rsidR="00AA71D6" w:rsidRPr="00DF3291" w:rsidRDefault="00AA71D6" w:rsidP="00AA71D6">
            <w:pPr>
              <w:spacing w:line="276" w:lineRule="auto"/>
              <w:jc w:val="both"/>
              <w:rPr>
                <w:rFonts w:cstheme="minorHAnsi"/>
                <w:szCs w:val="20"/>
              </w:rPr>
            </w:pPr>
            <w:r w:rsidRPr="00DF3291">
              <w:rPr>
                <w:rFonts w:cstheme="minorHAnsi"/>
                <w:szCs w:val="20"/>
              </w:rPr>
              <w:t>S (componente orgánico separado como lodo, en el caso de que se produzca dicha separación)</w:t>
            </w:r>
          </w:p>
        </w:tc>
        <w:tc>
          <w:tcPr>
            <w:tcW w:w="1688"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eastAsia="Times New Roman" w:cstheme="minorHAnsi"/>
                <w:szCs w:val="20"/>
                <w:lang w:eastAsia="es-ES"/>
              </w:rPr>
              <w:t>0.50</w:t>
            </w:r>
          </w:p>
        </w:tc>
        <w:tc>
          <w:tcPr>
            <w:tcW w:w="4567"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szCs w:val="20"/>
              </w:rPr>
            </w:pPr>
            <w:r w:rsidRPr="00DF3291">
              <w:rPr>
                <w:rFonts w:cstheme="minorHAnsi"/>
                <w:szCs w:val="20"/>
              </w:rPr>
              <w:t>IPCC, 2006.</w:t>
            </w:r>
          </w:p>
        </w:tc>
      </w:tr>
    </w:tbl>
    <w:p w:rsidR="00AA71D6" w:rsidRPr="00DF3291" w:rsidRDefault="00AA71D6" w:rsidP="00AA71D6">
      <w:pPr>
        <w:jc w:val="both"/>
        <w:rPr>
          <w:rFonts w:cstheme="minorHAnsi"/>
        </w:rPr>
      </w:pPr>
    </w:p>
    <w:p w:rsidR="00072D49" w:rsidRDefault="00072D49" w:rsidP="00693DA6">
      <w:pPr>
        <w:pStyle w:val="CuerpodetextoGIZ"/>
      </w:pPr>
    </w:p>
    <w:p w:rsidR="00AA71D6" w:rsidRPr="00DF3291" w:rsidRDefault="00AA71D6" w:rsidP="00693DA6">
      <w:pPr>
        <w:pStyle w:val="CuerpodetextoGIZ"/>
      </w:pPr>
      <w:r w:rsidRPr="00DF3291">
        <w:t>Sustituyendo los valores:</w:t>
      </w:r>
    </w:p>
    <w:p w:rsidR="00AA71D6" w:rsidRPr="00DF3291" w:rsidRDefault="00AA71D6" w:rsidP="00693DA6">
      <w:pPr>
        <w:pStyle w:val="CuerpodetextoGIZ"/>
        <w:rPr>
          <w:b/>
        </w:rPr>
      </w:pPr>
      <m:oMathPara>
        <m:oMathParaPr>
          <m:jc m:val="center"/>
        </m:oMathParaPr>
        <m:oMath>
          <m:r>
            <m:rPr>
              <m:sty m:val="bi"/>
            </m:rPr>
            <w:rPr>
              <w:rFonts w:ascii="Cambria Math" w:hAnsi="Cambria Math"/>
            </w:rPr>
            <m:t xml:space="preserve">Emisiones reducidas </m:t>
          </m:r>
          <m:d>
            <m:dPr>
              <m:ctrlPr>
                <w:rPr>
                  <w:rFonts w:ascii="Cambria Math" w:hAnsi="Cambria Math"/>
                  <w:b/>
                  <w:i/>
                </w:rPr>
              </m:ctrlPr>
            </m:dPr>
            <m:e>
              <m:r>
                <m:rPr>
                  <m:sty m:val="bi"/>
                </m:rPr>
                <w:rPr>
                  <w:rFonts w:ascii="Cambria Math" w:hAnsi="Cambria Math"/>
                </w:rPr>
                <m:t>t C</m:t>
              </m:r>
              <m:sSub>
                <m:sSubPr>
                  <m:ctrlPr>
                    <w:rPr>
                      <w:rFonts w:ascii="Cambria Math" w:hAnsi="Cambria Math"/>
                      <w:b/>
                      <w:i/>
                    </w:rPr>
                  </m:ctrlPr>
                </m:sSubPr>
                <m:e>
                  <m:r>
                    <m:rPr>
                      <m:sty m:val="bi"/>
                    </m:rPr>
                    <w:rPr>
                      <w:rFonts w:ascii="Cambria Math" w:hAnsi="Cambria Math"/>
                    </w:rPr>
                    <m:t>O</m:t>
                  </m:r>
                </m:e>
                <m:sub>
                  <m:r>
                    <m:rPr>
                      <m:sty m:val="bi"/>
                    </m:rPr>
                    <w:rPr>
                      <w:rFonts w:ascii="Cambria Math" w:hAnsi="Cambria Math"/>
                    </w:rPr>
                    <m:t>2</m:t>
                  </m:r>
                </m:sub>
              </m:sSub>
              <m:r>
                <m:rPr>
                  <m:sty m:val="bi"/>
                </m:rPr>
                <w:rPr>
                  <w:rFonts w:ascii="Cambria Math" w:hAnsi="Cambria Math"/>
                </w:rPr>
                <m:t>e</m:t>
              </m:r>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ART</m:t>
                  </m:r>
                </m:num>
                <m:den>
                  <m:r>
                    <m:rPr>
                      <m:sty m:val="bi"/>
                    </m:rPr>
                    <w:rPr>
                      <w:rFonts w:ascii="Cambria Math" w:hAnsi="Cambria Math"/>
                    </w:rPr>
                    <m:t>1,000</m:t>
                  </m:r>
                </m:den>
              </m:f>
            </m:e>
          </m:d>
          <m:r>
            <m:rPr>
              <m:sty m:val="bi"/>
            </m:rPr>
            <w:rPr>
              <w:rFonts w:ascii="Cambria Math" w:hAnsi="Cambria Math"/>
            </w:rPr>
            <m:t>×0.60×0.70×</m:t>
          </m:r>
          <m:d>
            <m:dPr>
              <m:ctrlPr>
                <w:rPr>
                  <w:rFonts w:ascii="Cambria Math" w:hAnsi="Cambria Math"/>
                  <w:b/>
                  <w:i/>
                </w:rPr>
              </m:ctrlPr>
            </m:dPr>
            <m:e>
              <m:f>
                <m:fPr>
                  <m:ctrlPr>
                    <w:rPr>
                      <w:rFonts w:ascii="Cambria Math" w:hAnsi="Cambria Math"/>
                      <w:b/>
                      <w:i/>
                    </w:rPr>
                  </m:ctrlPr>
                </m:fPr>
                <m:num>
                  <m:r>
                    <m:rPr>
                      <m:sty m:val="bi"/>
                    </m:rPr>
                    <w:rPr>
                      <w:rFonts w:ascii="Cambria Math" w:hAnsi="Cambria Math"/>
                    </w:rPr>
                    <m:t>7,844,830×40.00×0.001</m:t>
                  </m:r>
                </m:num>
                <m:den>
                  <m:r>
                    <m:rPr>
                      <m:sty m:val="bi"/>
                    </m:rPr>
                    <w:rPr>
                      <w:rFonts w:ascii="Cambria Math" w:hAnsi="Cambria Math"/>
                    </w:rPr>
                    <m:t>1,170,454,320</m:t>
                  </m:r>
                </m:den>
              </m:f>
            </m:e>
          </m:d>
          <m:r>
            <m:rPr>
              <m:sty m:val="bi"/>
            </m:rPr>
            <w:rPr>
              <w:rFonts w:ascii="Cambria Math" w:hAnsi="Cambria Math"/>
            </w:rPr>
            <m:t>×28</m:t>
          </m:r>
        </m:oMath>
      </m:oMathPara>
    </w:p>
    <w:p w:rsidR="00AA71D6" w:rsidRDefault="00AA71D6" w:rsidP="00AA71D6">
      <w:pPr>
        <w:rPr>
          <w:rFonts w:cstheme="minorHAnsi"/>
          <w:b/>
        </w:rPr>
      </w:pPr>
    </w:p>
    <w:p w:rsidR="00072D49" w:rsidRPr="00DF3291" w:rsidRDefault="00072D49" w:rsidP="00AA71D6">
      <w:pPr>
        <w:rPr>
          <w:rFonts w:cstheme="minorHAnsi"/>
          <w:b/>
        </w:rPr>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B43EF0" w:rsidRDefault="00B43EF0" w:rsidP="00072D49">
      <w:pPr>
        <w:pStyle w:val="SUBTITULO2GIZ"/>
      </w:pPr>
    </w:p>
    <w:p w:rsidR="00072D49" w:rsidRPr="00DF3291" w:rsidRDefault="00AA71D6" w:rsidP="00072D49">
      <w:pPr>
        <w:pStyle w:val="SUBTITULO2GIZ"/>
      </w:pPr>
      <w:r w:rsidRPr="00DF3291">
        <w:lastRenderedPageBreak/>
        <w:t>Tipo 11. Medidas de fomento de la eficiencia</w:t>
      </w:r>
      <w:r w:rsidR="00B43EF0">
        <w:t xml:space="preserve"> </w:t>
      </w:r>
      <w:r w:rsidRPr="00DF3291">
        <w:t>en ladrilleras</w:t>
      </w:r>
    </w:p>
    <w:p w:rsidR="00AA71D6" w:rsidRDefault="00AA71D6" w:rsidP="00693DA6">
      <w:pPr>
        <w:pStyle w:val="CuerpodetextoGIZ"/>
      </w:pPr>
      <w:r w:rsidRPr="00DF3291">
        <w:t>El sector ladrillero del estado de Jalisco opera, en términos generales, utilizando métodos tradicionales para la cocción del ladrillo, lo que genera elevadas cantidades de emisiones GEI.  La reducción consiste en dotar a las ladrilleras de tecnología más eficiente para el proceso de horneado.</w:t>
      </w:r>
    </w:p>
    <w:p w:rsidR="00072D49" w:rsidRPr="00DF3291" w:rsidRDefault="00072D49" w:rsidP="00693DA6">
      <w:pPr>
        <w:pStyle w:val="CuerpodetextoGIZ"/>
      </w:pPr>
    </w:p>
    <w:p w:rsidR="00AA71D6" w:rsidRPr="00DF3291" w:rsidRDefault="00AA71D6" w:rsidP="00693DA6">
      <w:pPr>
        <w:pStyle w:val="CuerpodetextoGIZ"/>
      </w:pPr>
      <w:r w:rsidRPr="00DF3291">
        <w:t>Así, la Línea Base de la acción considera las emisiones generadas por los productores de ladrillo utilizando la tecnología disponible al momento, mientras que la Línea de Proyecto considera las emisiones asociadas a la utilización de los hornos eficientes con los cuales se dotará a los productores. Los datos para esta ecuación se toman del Sistema de MRV, M&amp;E de Jalisco (SEMADET, GIZ, 2017).</w:t>
      </w:r>
    </w:p>
    <w:p w:rsidR="00AA71D6" w:rsidRPr="00DF3291" w:rsidRDefault="00AA71D6" w:rsidP="00693DA6">
      <w:pPr>
        <w:pStyle w:val="CuerpodetextoGIZ"/>
      </w:pPr>
      <w:r w:rsidRPr="00DF3291">
        <w:t>Las reducciones asociadas a esta acción se cuantifican de la siguiente manera:</w:t>
      </w:r>
    </w:p>
    <w:p w:rsidR="00693DA6" w:rsidRPr="00693DA6" w:rsidRDefault="00693DA6" w:rsidP="00693DA6">
      <w:pPr>
        <w:pStyle w:val="Subttulo"/>
        <w:rPr>
          <w:rFonts w:eastAsiaTheme="majorEastAsia"/>
          <w:color w:val="auto"/>
        </w:rPr>
      </w:pPr>
      <w:bookmarkStart w:id="12" w:name="_Toc491970917"/>
    </w:p>
    <w:p w:rsidR="00AA71D6" w:rsidRPr="008A18DC" w:rsidRDefault="00AA71D6" w:rsidP="00072D49">
      <w:pPr>
        <w:pStyle w:val="SUBTITULOAZULGIZ"/>
        <w:rPr>
          <w:color w:val="2F75B5"/>
        </w:rPr>
      </w:pPr>
      <w:r w:rsidRPr="008A18DC">
        <w:rPr>
          <w:color w:val="2F75B5"/>
        </w:rPr>
        <w:t>Ecuación tipo 1</w:t>
      </w:r>
      <w:bookmarkEnd w:id="12"/>
      <w:r w:rsidRPr="008A18DC">
        <w:rPr>
          <w:color w:val="2F75B5"/>
        </w:rPr>
        <w:t>1</w:t>
      </w:r>
    </w:p>
    <w:p w:rsidR="00072D49" w:rsidRPr="00693DA6" w:rsidRDefault="00072D49" w:rsidP="00072D49">
      <w:pPr>
        <w:pStyle w:val="SUBTITULOAZULGIZ"/>
      </w:pPr>
    </w:p>
    <w:p w:rsidR="00AA71D6" w:rsidRPr="00693DA6" w:rsidRDefault="00AA71D6" w:rsidP="00693DA6">
      <w:pPr>
        <w:pStyle w:val="Subttulo"/>
        <w:rPr>
          <w:color w:val="auto"/>
        </w:rPr>
      </w:pPr>
      <m:oMathPara>
        <m:oMath>
          <m:r>
            <m:rPr>
              <m:sty m:val="bi"/>
            </m:rPr>
            <w:rPr>
              <w:rFonts w:ascii="Cambria Math" w:hAnsi="Cambria Math"/>
              <w:color w:val="auto"/>
            </w:rPr>
            <m:t xml:space="preserve">Emisiones reducidas </m:t>
          </m:r>
          <m:d>
            <m:dPr>
              <m:ctrlPr>
                <w:rPr>
                  <w:rFonts w:ascii="Cambria Math" w:hAnsi="Cambria Math"/>
                  <w:color w:val="auto"/>
                </w:rPr>
              </m:ctrlPr>
            </m:dPr>
            <m:e>
              <m:r>
                <m:rPr>
                  <m:sty m:val="bi"/>
                </m:rPr>
                <w:rPr>
                  <w:rFonts w:ascii="Cambria Math" w:hAnsi="Cambria Math"/>
                  <w:color w:val="auto"/>
                </w:rPr>
                <m:t>t C</m:t>
              </m:r>
              <m:sSub>
                <m:sSubPr>
                  <m:ctrlPr>
                    <w:rPr>
                      <w:rFonts w:ascii="Cambria Math" w:hAnsi="Cambria Math"/>
                      <w:color w:val="auto"/>
                    </w:rPr>
                  </m:ctrlPr>
                </m:sSubPr>
                <m:e>
                  <m:r>
                    <m:rPr>
                      <m:sty m:val="bi"/>
                    </m:rPr>
                    <w:rPr>
                      <w:rFonts w:ascii="Cambria Math" w:hAnsi="Cambria Math"/>
                      <w:color w:val="auto"/>
                    </w:rPr>
                    <m:t>O</m:t>
                  </m:r>
                </m:e>
                <m:sub>
                  <m:r>
                    <m:rPr>
                      <m:sty m:val="b"/>
                    </m:rPr>
                    <w:rPr>
                      <w:rFonts w:ascii="Cambria Math" w:hAnsi="Cambria Math"/>
                      <w:color w:val="auto"/>
                    </w:rPr>
                    <m:t>2</m:t>
                  </m:r>
                </m:sub>
              </m:sSub>
              <m:r>
                <m:rPr>
                  <m:sty m:val="bi"/>
                </m:rPr>
                <w:rPr>
                  <w:rFonts w:ascii="Cambria Math" w:hAnsi="Cambria Math"/>
                  <w:color w:val="auto"/>
                </w:rPr>
                <m:t>e</m:t>
              </m:r>
            </m:e>
          </m:d>
          <m:r>
            <m:rPr>
              <m:sty m:val="b"/>
            </m:rPr>
            <w:rPr>
              <w:rFonts w:ascii="Cambria Math" w:hAnsi="Cambria Math"/>
              <w:color w:val="auto"/>
            </w:rPr>
            <m:t>=</m:t>
          </m:r>
          <m:d>
            <m:dPr>
              <m:ctrlPr>
                <w:rPr>
                  <w:rFonts w:ascii="Cambria Math" w:hAnsi="Cambria Math"/>
                  <w:color w:val="auto"/>
                </w:rPr>
              </m:ctrlPr>
            </m:dPr>
            <m:e>
              <m:r>
                <m:rPr>
                  <m:sty m:val="b"/>
                </m:rPr>
                <w:rPr>
                  <w:rFonts w:ascii="Cambria Math" w:hAnsi="Cambria Math"/>
                  <w:color w:val="auto"/>
                </w:rPr>
                <m:t>N×P×</m:t>
              </m:r>
              <m:f>
                <m:fPr>
                  <m:ctrlPr>
                    <w:rPr>
                      <w:rFonts w:ascii="Cambria Math" w:hAnsi="Cambria Math"/>
                      <w:color w:val="auto"/>
                    </w:rPr>
                  </m:ctrlPr>
                </m:fPr>
                <m:num>
                  <m:r>
                    <m:rPr>
                      <m:sty m:val="b"/>
                    </m:rPr>
                    <w:rPr>
                      <w:rFonts w:ascii="Cambria Math" w:hAnsi="Cambria Math"/>
                      <w:color w:val="auto"/>
                    </w:rPr>
                    <m:t>M</m:t>
                  </m:r>
                </m:num>
                <m:den>
                  <m:r>
                    <m:rPr>
                      <m:sty m:val="b"/>
                    </m:rPr>
                    <w:rPr>
                      <w:rFonts w:ascii="Cambria Math" w:hAnsi="Cambria Math"/>
                      <w:color w:val="auto"/>
                    </w:rPr>
                    <m:t>1000</m:t>
                  </m:r>
                </m:den>
              </m:f>
            </m:e>
          </m:d>
          <m:r>
            <m:rPr>
              <m:sty m:val="b"/>
            </m:rPr>
            <w:rPr>
              <w:rFonts w:ascii="Cambria Math" w:hAnsi="Cambria Math"/>
              <w:color w:val="auto"/>
            </w:rPr>
            <m:t>×</m:t>
          </m:r>
          <m:d>
            <m:dPr>
              <m:ctrlPr>
                <w:rPr>
                  <w:rFonts w:ascii="Cambria Math" w:hAnsi="Cambria Math"/>
                  <w:color w:val="auto"/>
                </w:rPr>
              </m:ctrlPr>
            </m:dPr>
            <m:e>
              <m:r>
                <m:rPr>
                  <m:sty m:val="bi"/>
                </m:rPr>
                <w:rPr>
                  <w:rFonts w:ascii="Cambria Math" w:hAnsi="Cambria Math"/>
                  <w:color w:val="auto"/>
                </w:rPr>
                <m:t>FE C</m:t>
              </m:r>
              <m:sSup>
                <m:sSupPr>
                  <m:ctrlPr>
                    <w:rPr>
                      <w:rFonts w:ascii="Cambria Math" w:hAnsi="Cambria Math"/>
                      <w:i/>
                      <w:color w:val="auto"/>
                    </w:rPr>
                  </m:ctrlPr>
                </m:sSupPr>
                <m:e>
                  <m:r>
                    <m:rPr>
                      <m:sty m:val="bi"/>
                    </m:rPr>
                    <w:rPr>
                      <w:rFonts w:ascii="Cambria Math" w:hAnsi="Cambria Math"/>
                      <w:color w:val="auto"/>
                    </w:rPr>
                    <m:t>O₂</m:t>
                  </m:r>
                </m:e>
                <m:sup/>
              </m:sSup>
              <m:r>
                <m:rPr>
                  <m:sty m:val="bi"/>
                </m:rPr>
                <w:rPr>
                  <w:rFonts w:ascii="Cambria Math" w:hAnsi="Cambria Math"/>
                  <w:color w:val="auto"/>
                </w:rPr>
                <m:t>+ FE C</m:t>
              </m:r>
              <m:sSup>
                <m:sSupPr>
                  <m:ctrlPr>
                    <w:rPr>
                      <w:rFonts w:ascii="Cambria Math" w:hAnsi="Cambria Math"/>
                      <w:i/>
                      <w:color w:val="auto"/>
                    </w:rPr>
                  </m:ctrlPr>
                </m:sSupPr>
                <m:e>
                  <m:r>
                    <m:rPr>
                      <m:sty m:val="bi"/>
                    </m:rPr>
                    <w:rPr>
                      <w:rFonts w:ascii="Cambria Math" w:hAnsi="Cambria Math"/>
                      <w:color w:val="auto"/>
                    </w:rPr>
                    <m:t>H₄</m:t>
                  </m:r>
                </m:e>
                <m:sup/>
              </m:sSup>
              <m:r>
                <m:rPr>
                  <m:sty m:val="bi"/>
                </m:rPr>
                <w:rPr>
                  <w:rFonts w:ascii="Cambria Math" w:hAnsi="Cambria Math"/>
                  <w:color w:val="auto"/>
                </w:rPr>
                <m:t>× GWP CH₄</m:t>
              </m:r>
              <m:ctrlPr>
                <w:rPr>
                  <w:rFonts w:ascii="Cambria Math" w:hAnsi="Cambria Math"/>
                  <w:i/>
                  <w:color w:val="auto"/>
                </w:rPr>
              </m:ctrlPr>
            </m:e>
          </m:d>
          <m:r>
            <m:rPr>
              <m:sty m:val="bi"/>
            </m:rPr>
            <w:rPr>
              <w:rFonts w:ascii="Cambria Math" w:hAnsi="Cambria Math"/>
              <w:color w:val="auto"/>
            </w:rPr>
            <m:t>×E</m:t>
          </m:r>
        </m:oMath>
      </m:oMathPara>
    </w:p>
    <w:p w:rsidR="00AA71D6" w:rsidRDefault="00AA71D6" w:rsidP="00AA71D6">
      <w:pPr>
        <w:jc w:val="both"/>
        <w:rPr>
          <w:rFonts w:cstheme="minorHAnsi"/>
        </w:rPr>
      </w:pPr>
    </w:p>
    <w:p w:rsidR="00AA71D6" w:rsidRPr="00DF3291" w:rsidRDefault="00AA71D6" w:rsidP="00693DA6">
      <w:pPr>
        <w:pStyle w:val="CuerpodetextoGIZ"/>
      </w:pPr>
      <w:r w:rsidRPr="00DF3291">
        <w:t>Donde,</w:t>
      </w:r>
    </w:p>
    <w:p w:rsidR="00AA71D6" w:rsidRPr="00DF3291" w:rsidRDefault="00AA71D6" w:rsidP="00693DA6">
      <w:pPr>
        <w:pStyle w:val="CuerpodetextoGIZ"/>
      </w:pPr>
      <w:r w:rsidRPr="00DF3291">
        <w:t>N: Número de hornos eficientes entregados [n]</w:t>
      </w:r>
    </w:p>
    <w:p w:rsidR="00AA71D6" w:rsidRPr="00DF3291" w:rsidRDefault="00AA71D6" w:rsidP="00693DA6">
      <w:pPr>
        <w:pStyle w:val="CuerpodetextoGIZ"/>
      </w:pPr>
      <w:r w:rsidRPr="00DF3291">
        <w:t>P: Producción anual promedio [piezas/año]</w:t>
      </w:r>
    </w:p>
    <w:p w:rsidR="00AA71D6" w:rsidRPr="00DF3291" w:rsidRDefault="00AA71D6" w:rsidP="00693DA6">
      <w:pPr>
        <w:pStyle w:val="CuerpodetextoGIZ"/>
      </w:pPr>
      <w:r w:rsidRPr="00DF3291">
        <w:t>M: Peso promedio de un ladrillo [kg/pieza]</w:t>
      </w:r>
    </w:p>
    <w:p w:rsidR="00AA71D6" w:rsidRPr="00DF3291" w:rsidRDefault="00AA71D6" w:rsidP="00693DA6">
      <w:pPr>
        <w:pStyle w:val="CuerpodetextoGIZ"/>
      </w:pPr>
      <w:r w:rsidRPr="00DF3291">
        <w:t>FE CO</w:t>
      </w:r>
      <w:r w:rsidRPr="00DF3291">
        <w:rPr>
          <w:vertAlign w:val="subscript"/>
        </w:rPr>
        <w:t>2</w:t>
      </w:r>
      <w:r w:rsidRPr="00DF3291">
        <w:t>: Factor de emisión de dióxido de carbono para la industria ladrillera [t/ton de producción]</w:t>
      </w:r>
    </w:p>
    <w:p w:rsidR="00AA71D6" w:rsidRPr="00DF3291" w:rsidRDefault="00AA71D6" w:rsidP="00693DA6">
      <w:pPr>
        <w:pStyle w:val="CuerpodetextoGIZ"/>
      </w:pPr>
      <w:r w:rsidRPr="00DF3291">
        <w:t>FE CH</w:t>
      </w:r>
      <w:r w:rsidRPr="00DF3291">
        <w:rPr>
          <w:vertAlign w:val="subscript"/>
        </w:rPr>
        <w:t>4</w:t>
      </w:r>
      <w:r w:rsidRPr="00DF3291">
        <w:t>: Factor de emisión de metano para la industria ladrillera [t/ton de producción]</w:t>
      </w:r>
    </w:p>
    <w:p w:rsidR="00AA71D6" w:rsidRPr="00DF3291" w:rsidRDefault="00AA71D6" w:rsidP="00693DA6">
      <w:pPr>
        <w:pStyle w:val="CuerpodetextoGIZ"/>
      </w:pPr>
      <w:r w:rsidRPr="00DF3291">
        <w:t>GWP CH</w:t>
      </w:r>
      <w:r w:rsidRPr="00DF3291">
        <w:rPr>
          <w:vertAlign w:val="subscript"/>
        </w:rPr>
        <w:t>4</w:t>
      </w:r>
      <w:r w:rsidRPr="00DF3291">
        <w:t>: Potencial de calentamiento global del metano</w:t>
      </w:r>
    </w:p>
    <w:p w:rsidR="00AA71D6" w:rsidRDefault="00AA71D6" w:rsidP="00693DA6">
      <w:pPr>
        <w:pStyle w:val="CuerpodetextoGIZ"/>
      </w:pPr>
      <w:r w:rsidRPr="00DF3291">
        <w:t>E: Aumento en la eficiencia por el cambio de equipo [%]</w:t>
      </w:r>
    </w:p>
    <w:p w:rsidR="00072D49" w:rsidRDefault="00072D49" w:rsidP="00693DA6">
      <w:pPr>
        <w:pStyle w:val="CuerpodetextoGIZ"/>
      </w:pPr>
    </w:p>
    <w:p w:rsidR="00AA71D6" w:rsidRPr="00DF3291" w:rsidRDefault="00AA71D6" w:rsidP="00693DA6">
      <w:pPr>
        <w:pStyle w:val="CuerpodetextoGIZ"/>
      </w:pPr>
      <w:r w:rsidRPr="00DF3291">
        <w:t>Se toman los siguientes valores al sustituir en la fórmula:</w:t>
      </w:r>
    </w:p>
    <w:tbl>
      <w:tblPr>
        <w:tblStyle w:val="GIZTABLA"/>
        <w:tblW w:w="9441" w:type="dxa"/>
        <w:tblLook w:val="04A0" w:firstRow="1" w:lastRow="0" w:firstColumn="1" w:lastColumn="0" w:noHBand="0" w:noVBand="1"/>
      </w:tblPr>
      <w:tblGrid>
        <w:gridCol w:w="3146"/>
        <w:gridCol w:w="1699"/>
        <w:gridCol w:w="4596"/>
      </w:tblGrid>
      <w:tr w:rsidR="00AA71D6" w:rsidRPr="00DF3291" w:rsidTr="00072D49">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jc w:val="center"/>
              <w:rPr>
                <w:rFonts w:cstheme="minorHAnsi"/>
                <w:sz w:val="20"/>
              </w:rPr>
            </w:pPr>
            <w:r w:rsidRPr="00DF3291">
              <w:rPr>
                <w:rFonts w:cstheme="minorHAnsi"/>
                <w:sz w:val="20"/>
              </w:rPr>
              <w:t>Variable</w:t>
            </w:r>
          </w:p>
        </w:tc>
        <w:tc>
          <w:tcPr>
            <w:tcW w:w="1699"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596"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B43EF0">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rPr>
                <w:rFonts w:cstheme="minorHAnsi"/>
              </w:rPr>
            </w:pPr>
            <w:r w:rsidRPr="00DF3291">
              <w:rPr>
                <w:rFonts w:cstheme="minorHAnsi"/>
              </w:rPr>
              <w:t>Producción anual promedio (núm. piezas/año)</w:t>
            </w:r>
          </w:p>
        </w:tc>
        <w:tc>
          <w:tcPr>
            <w:tcW w:w="1699" w:type="dxa"/>
          </w:tcPr>
          <w:p w:rsidR="00AA71D6" w:rsidRPr="00DF3291" w:rsidRDefault="00AA71D6" w:rsidP="00AA71D6">
            <w:pPr>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295,800</w:t>
            </w:r>
          </w:p>
        </w:tc>
        <w:tc>
          <w:tcPr>
            <w:tcW w:w="4596"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Ortiz Herrera, 2014 citado en SEMADET, GIZ, 2017.</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line="276" w:lineRule="auto"/>
              <w:rPr>
                <w:rFonts w:cstheme="minorHAnsi"/>
              </w:rPr>
            </w:pPr>
            <w:r w:rsidRPr="00DF3291">
              <w:rPr>
                <w:rFonts w:cstheme="minorHAnsi"/>
              </w:rPr>
              <w:t>Peso promedio de un ladrillo (kg/pieza)</w:t>
            </w:r>
          </w:p>
        </w:tc>
        <w:tc>
          <w:tcPr>
            <w:tcW w:w="1699" w:type="dxa"/>
          </w:tcPr>
          <w:p w:rsidR="00AA71D6" w:rsidRPr="00DF3291" w:rsidRDefault="00AA71D6" w:rsidP="00AA71D6">
            <w:pPr>
              <w:spacing w:after="120"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2.25</w:t>
            </w:r>
          </w:p>
        </w:tc>
        <w:tc>
          <w:tcPr>
            <w:tcW w:w="4596" w:type="dxa"/>
          </w:tcPr>
          <w:p w:rsidR="00AA71D6" w:rsidRPr="00DF3291" w:rsidRDefault="00AA71D6" w:rsidP="00AA71D6">
            <w:pPr>
              <w:spacing w:after="120"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Benemérita Universidad Autónoma de Puebla citado en SEMADET, GIZ, 2017.</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938"/>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line="276" w:lineRule="auto"/>
              <w:jc w:val="both"/>
              <w:rPr>
                <w:rFonts w:cstheme="minorHAnsi"/>
              </w:rPr>
            </w:pPr>
            <w:r w:rsidRPr="00DF3291">
              <w:rPr>
                <w:rFonts w:cstheme="minorHAnsi"/>
              </w:rPr>
              <w:t>Factor de emisión de dióxido de carbono para la industria ladrillera (t/ton de producción)</w:t>
            </w:r>
          </w:p>
        </w:tc>
        <w:tc>
          <w:tcPr>
            <w:tcW w:w="1699" w:type="dxa"/>
          </w:tcPr>
          <w:p w:rsidR="00AA71D6" w:rsidRPr="00DF3291" w:rsidRDefault="00AA71D6" w:rsidP="00AA71D6">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0.33399</w:t>
            </w:r>
          </w:p>
        </w:tc>
        <w:tc>
          <w:tcPr>
            <w:tcW w:w="4596" w:type="dxa"/>
          </w:tcPr>
          <w:p w:rsidR="00AA71D6" w:rsidRPr="00DF3291" w:rsidRDefault="00AA71D6" w:rsidP="00AA71D6">
            <w:pPr>
              <w:spacing w:after="120"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Swisscontact, 2011 citado en SEMADET, GIZ, 2017.</w:t>
            </w:r>
          </w:p>
        </w:tc>
      </w:tr>
      <w:tr w:rsidR="00AA71D6" w:rsidRPr="00DF3291" w:rsidTr="00B43EF0">
        <w:trPr>
          <w:cnfStyle w:val="000000010000" w:firstRow="0" w:lastRow="0" w:firstColumn="0" w:lastColumn="0" w:oddVBand="0" w:evenVBand="0" w:oddHBand="0" w:evenHBand="1"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jc w:val="both"/>
              <w:rPr>
                <w:rFonts w:cstheme="minorHAnsi"/>
              </w:rPr>
            </w:pPr>
            <w:r w:rsidRPr="00DF3291">
              <w:rPr>
                <w:rFonts w:cstheme="minorHAnsi"/>
              </w:rPr>
              <w:t>Factor de emisión de metano para la industria ladrillera (t/ton de producción)</w:t>
            </w:r>
          </w:p>
        </w:tc>
        <w:tc>
          <w:tcPr>
            <w:tcW w:w="1699" w:type="dxa"/>
          </w:tcPr>
          <w:p w:rsidR="00AA71D6" w:rsidRPr="00DF3291" w:rsidRDefault="00AA71D6" w:rsidP="00AA71D6">
            <w:pPr>
              <w:spacing w:after="120"/>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0.053</w:t>
            </w:r>
          </w:p>
        </w:tc>
        <w:tc>
          <w:tcPr>
            <w:tcW w:w="4596" w:type="dxa"/>
          </w:tcPr>
          <w:p w:rsidR="00AA71D6" w:rsidRPr="00DF3291" w:rsidRDefault="00AA71D6" w:rsidP="00AA71D6">
            <w:pPr>
              <w:spacing w:after="120"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Swisscontact, 2011 citado en SEMADET, GIZ, 2017.</w:t>
            </w:r>
          </w:p>
        </w:tc>
      </w:tr>
      <w:tr w:rsidR="00AA71D6" w:rsidRPr="00DF3291" w:rsidTr="00B43EF0">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jc w:val="both"/>
              <w:rPr>
                <w:rFonts w:cstheme="minorHAnsi"/>
              </w:rPr>
            </w:pPr>
            <w:r w:rsidRPr="00DF3291">
              <w:rPr>
                <w:rFonts w:cstheme="minorHAnsi"/>
              </w:rPr>
              <w:t>Potencial de calentamiento global del metano</w:t>
            </w:r>
          </w:p>
        </w:tc>
        <w:tc>
          <w:tcPr>
            <w:tcW w:w="1699" w:type="dxa"/>
          </w:tcPr>
          <w:p w:rsidR="00AA71D6" w:rsidRPr="00DF3291" w:rsidRDefault="00AA71D6" w:rsidP="00AA71D6">
            <w:pPr>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28</w:t>
            </w:r>
          </w:p>
        </w:tc>
        <w:tc>
          <w:tcPr>
            <w:tcW w:w="4596"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DOF, 14/08/2015 citado en SEMADET, GIZ, 2017.</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3146" w:type="dxa"/>
          </w:tcPr>
          <w:p w:rsidR="00AA71D6" w:rsidRPr="00DF3291" w:rsidRDefault="00AA71D6" w:rsidP="00AA71D6">
            <w:pPr>
              <w:spacing w:after="120"/>
              <w:jc w:val="both"/>
              <w:rPr>
                <w:rFonts w:cstheme="minorHAnsi"/>
              </w:rPr>
            </w:pPr>
            <w:r w:rsidRPr="00DF3291">
              <w:rPr>
                <w:rFonts w:cstheme="minorHAnsi"/>
              </w:rPr>
              <w:t>Aumento en la eficiencia por el cambio de equipo</w:t>
            </w:r>
          </w:p>
        </w:tc>
        <w:tc>
          <w:tcPr>
            <w:tcW w:w="1699" w:type="dxa"/>
          </w:tcPr>
          <w:p w:rsidR="00AA71D6" w:rsidRPr="00DF3291" w:rsidRDefault="00AA71D6" w:rsidP="00AA71D6">
            <w:pPr>
              <w:spacing w:after="120"/>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55%</w:t>
            </w:r>
          </w:p>
        </w:tc>
        <w:tc>
          <w:tcPr>
            <w:tcW w:w="4596" w:type="dxa"/>
          </w:tcPr>
          <w:p w:rsidR="00AA71D6" w:rsidRPr="00DF3291" w:rsidRDefault="00AA71D6" w:rsidP="00AA71D6">
            <w:pPr>
              <w:spacing w:after="120"/>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i/>
              </w:rPr>
              <w:t>El Informador,</w:t>
            </w:r>
            <w:r w:rsidRPr="00DF3291">
              <w:rPr>
                <w:rFonts w:cstheme="minorHAnsi"/>
              </w:rPr>
              <w:t xml:space="preserve"> 2015 citado en SEMADET, GIZ, 2017.</w:t>
            </w:r>
          </w:p>
        </w:tc>
      </w:tr>
    </w:tbl>
    <w:p w:rsidR="00B43EF0" w:rsidRDefault="00B43EF0" w:rsidP="00693DA6">
      <w:pPr>
        <w:pStyle w:val="CuerpodetextoGIZ"/>
        <w:rPr>
          <w:rFonts w:eastAsia="Arial" w:cstheme="minorHAnsi"/>
          <w:color w:val="000000"/>
          <w:sz w:val="22"/>
          <w:szCs w:val="22"/>
        </w:rPr>
      </w:pPr>
    </w:p>
    <w:p w:rsidR="00AA71D6" w:rsidRDefault="00AA71D6" w:rsidP="00693DA6">
      <w:pPr>
        <w:pStyle w:val="CuerpodetextoGIZ"/>
      </w:pPr>
      <w:r w:rsidRPr="00DF3291">
        <w:t>Sustituyendo en la ecuación:</w:t>
      </w:r>
    </w:p>
    <w:p w:rsidR="00072D49" w:rsidRPr="00DF3291" w:rsidRDefault="00072D49" w:rsidP="00693DA6">
      <w:pPr>
        <w:pStyle w:val="CuerpodetextoGIZ"/>
      </w:pPr>
    </w:p>
    <w:p w:rsidR="00AA71D6" w:rsidRPr="00B43EF0" w:rsidRDefault="00B43EF0" w:rsidP="00693DA6">
      <w:pPr>
        <w:pStyle w:val="CuerpodetextoGIZ"/>
        <w:rPr>
          <w:rFonts w:eastAsiaTheme="minorEastAsia"/>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d>
            <m:dPr>
              <m:ctrlPr>
                <w:rPr>
                  <w:rFonts w:ascii="Cambria Math" w:hAnsi="Cambria Math"/>
                  <w:b/>
                </w:rPr>
              </m:ctrlPr>
            </m:dPr>
            <m:e>
              <m:r>
                <m:rPr>
                  <m:sty m:val="b"/>
                </m:rPr>
                <w:rPr>
                  <w:rFonts w:ascii="Cambria Math" w:hAnsi="Cambria Math"/>
                </w:rPr>
                <m:t>N×295,800×</m:t>
              </m:r>
              <m:f>
                <m:fPr>
                  <m:ctrlPr>
                    <w:rPr>
                      <w:rFonts w:ascii="Cambria Math" w:hAnsi="Cambria Math"/>
                      <w:b/>
                    </w:rPr>
                  </m:ctrlPr>
                </m:fPr>
                <m:num>
                  <m:r>
                    <m:rPr>
                      <m:sty m:val="b"/>
                    </m:rPr>
                    <w:rPr>
                      <w:rFonts w:ascii="Cambria Math" w:hAnsi="Cambria Math"/>
                    </w:rPr>
                    <m:t>2.25</m:t>
                  </m:r>
                </m:num>
                <m:den>
                  <m:r>
                    <m:rPr>
                      <m:sty m:val="b"/>
                    </m:rPr>
                    <w:rPr>
                      <w:rFonts w:ascii="Cambria Math" w:hAnsi="Cambria Math"/>
                    </w:rPr>
                    <m:t>1000</m:t>
                  </m:r>
                </m:den>
              </m:f>
            </m:e>
          </m:d>
          <m:r>
            <m:rPr>
              <m:sty m:val="b"/>
            </m:rPr>
            <w:rPr>
              <w:rFonts w:ascii="Cambria Math" w:hAnsi="Cambria Math"/>
            </w:rPr>
            <m:t>×</m:t>
          </m:r>
          <m:d>
            <m:dPr>
              <m:ctrlPr>
                <w:rPr>
                  <w:rFonts w:ascii="Cambria Math" w:hAnsi="Cambria Math"/>
                  <w:b/>
                </w:rPr>
              </m:ctrlPr>
            </m:dPr>
            <m:e>
              <m:r>
                <m:rPr>
                  <m:sty m:val="bi"/>
                </m:rPr>
                <w:rPr>
                  <w:rFonts w:ascii="Cambria Math" w:hAnsi="Cambria Math"/>
                </w:rPr>
                <m:t>0.33399+ 0.053× 28</m:t>
              </m:r>
              <m:ctrlPr>
                <w:rPr>
                  <w:rFonts w:ascii="Cambria Math" w:hAnsi="Cambria Math"/>
                  <w:b/>
                  <w:i/>
                </w:rPr>
              </m:ctrlPr>
            </m:e>
          </m:d>
          <m:r>
            <m:rPr>
              <m:sty m:val="bi"/>
            </m:rPr>
            <w:rPr>
              <w:rFonts w:ascii="Cambria Math" w:hAnsi="Cambria Math"/>
            </w:rPr>
            <m:t>×0.55</m:t>
          </m:r>
        </m:oMath>
      </m:oMathPara>
    </w:p>
    <w:p w:rsidR="00072D49" w:rsidRPr="00DF3291" w:rsidRDefault="00072D49" w:rsidP="00693DA6">
      <w:pPr>
        <w:pStyle w:val="CuerpodetextoGIZ"/>
        <w:rPr>
          <w:rFonts w:eastAsiaTheme="minorEastAsia"/>
        </w:rPr>
      </w:pPr>
    </w:p>
    <w:p w:rsidR="00AA71D6" w:rsidRPr="00DF3291" w:rsidRDefault="00AA71D6" w:rsidP="00AA71D6">
      <w:pPr>
        <w:rPr>
          <w:rFonts w:cstheme="minorHAnsi"/>
        </w:rPr>
      </w:pPr>
    </w:p>
    <w:tbl>
      <w:tblPr>
        <w:tblStyle w:val="GIZTABLA"/>
        <w:tblW w:w="0" w:type="auto"/>
        <w:tblLook w:val="04A0" w:firstRow="1" w:lastRow="0" w:firstColumn="1" w:lastColumn="0" w:noHBand="0" w:noVBand="1"/>
      </w:tblPr>
      <w:tblGrid>
        <w:gridCol w:w="7655"/>
        <w:gridCol w:w="1683"/>
      </w:tblGrid>
      <w:tr w:rsidR="00AA71D6" w:rsidRPr="00DF3291" w:rsidTr="00072D49">
        <w:trPr>
          <w:cnfStyle w:val="100000000000" w:firstRow="1" w:lastRow="0" w:firstColumn="0" w:lastColumn="0" w:oddVBand="0" w:evenVBand="0" w:oddHBand="0"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9338" w:type="dxa"/>
            <w:gridSpan w:val="2"/>
          </w:tcPr>
          <w:p w:rsidR="00AA71D6" w:rsidRPr="00DF3291" w:rsidRDefault="00AA71D6" w:rsidP="00072D49">
            <w:pPr>
              <w:pStyle w:val="CuerpodetextoGIZ"/>
            </w:pPr>
            <w:r w:rsidRPr="00DF3291">
              <w:t>1.2 Energías renovables y eficiencia energética</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477"/>
        </w:trPr>
        <w:tc>
          <w:tcPr>
            <w:cnfStyle w:val="001000000000" w:firstRow="0" w:lastRow="0" w:firstColumn="1" w:lastColumn="0" w:oddVBand="0" w:evenVBand="0" w:oddHBand="0" w:evenHBand="0" w:firstRowFirstColumn="0" w:firstRowLastColumn="0" w:lastRowFirstColumn="0" w:lastRowLastColumn="0"/>
            <w:tcW w:w="7655" w:type="dxa"/>
          </w:tcPr>
          <w:p w:rsidR="00AA71D6" w:rsidRPr="00DF3291" w:rsidRDefault="00AA71D6" w:rsidP="00072D49">
            <w:pPr>
              <w:pStyle w:val="CuerpodetextoGIZ"/>
            </w:pPr>
            <w:r w:rsidRPr="00DF3291">
              <w:t>Tipo de medida</w:t>
            </w:r>
          </w:p>
        </w:tc>
        <w:tc>
          <w:tcPr>
            <w:tcW w:w="1683" w:type="dxa"/>
          </w:tcPr>
          <w:p w:rsidR="00AA71D6" w:rsidRPr="00DF3291" w:rsidRDefault="00AA71D6" w:rsidP="00072D49">
            <w:pPr>
              <w:pStyle w:val="CuerpodetextoGIZ"/>
              <w:cnfStyle w:val="000000100000" w:firstRow="0" w:lastRow="0" w:firstColumn="0" w:lastColumn="0" w:oddVBand="0" w:evenVBand="0" w:oddHBand="1" w:evenHBand="0" w:firstRowFirstColumn="0" w:firstRowLastColumn="0" w:lastRowFirstColumn="0" w:lastRowLastColumn="0"/>
            </w:pPr>
            <w:r w:rsidRPr="00DF3291">
              <w:t>Tipo de ecuación</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7655" w:type="dxa"/>
          </w:tcPr>
          <w:p w:rsidR="00AA71D6" w:rsidRPr="00DF3291" w:rsidRDefault="00AA71D6" w:rsidP="00072D49">
            <w:pPr>
              <w:pStyle w:val="CuerpodetextoGIZ"/>
            </w:pPr>
            <w:r w:rsidRPr="00DF3291">
              <w:t>Producción de energía eléctrica a partir de fuentes renovables</w:t>
            </w:r>
          </w:p>
        </w:tc>
        <w:tc>
          <w:tcPr>
            <w:tcW w:w="1683" w:type="dxa"/>
          </w:tcPr>
          <w:p w:rsidR="00AA71D6" w:rsidRPr="00DF3291" w:rsidRDefault="00AA71D6" w:rsidP="00072D49">
            <w:pPr>
              <w:pStyle w:val="CuerpodetextoGIZ"/>
              <w:cnfStyle w:val="000000010000" w:firstRow="0" w:lastRow="0" w:firstColumn="0" w:lastColumn="0" w:oddVBand="0" w:evenVBand="0" w:oddHBand="0" w:evenHBand="1" w:firstRowFirstColumn="0" w:firstRowLastColumn="0" w:lastRowFirstColumn="0" w:lastRowLastColumn="0"/>
            </w:pPr>
            <w:r w:rsidRPr="00DF3291">
              <w:t>12, 13, 14</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7655" w:type="dxa"/>
          </w:tcPr>
          <w:p w:rsidR="00AA71D6" w:rsidRPr="00DF3291" w:rsidRDefault="00AA71D6" w:rsidP="00072D49">
            <w:pPr>
              <w:pStyle w:val="CuerpodetextoGIZ"/>
            </w:pPr>
            <w:r w:rsidRPr="00DF3291">
              <w:t>Acciones de eficiencia energética</w:t>
            </w:r>
          </w:p>
        </w:tc>
        <w:tc>
          <w:tcPr>
            <w:tcW w:w="1683" w:type="dxa"/>
          </w:tcPr>
          <w:p w:rsidR="00AA71D6" w:rsidRPr="00DF3291" w:rsidRDefault="00AA71D6" w:rsidP="00072D49">
            <w:pPr>
              <w:pStyle w:val="CuerpodetextoGIZ"/>
              <w:cnfStyle w:val="000000100000" w:firstRow="0" w:lastRow="0" w:firstColumn="0" w:lastColumn="0" w:oddVBand="0" w:evenVBand="0" w:oddHBand="1" w:evenHBand="0" w:firstRowFirstColumn="0" w:firstRowLastColumn="0" w:lastRowFirstColumn="0" w:lastRowLastColumn="0"/>
            </w:pPr>
            <w:r w:rsidRPr="00DF3291">
              <w:t>15, 16, 17</w:t>
            </w:r>
          </w:p>
        </w:tc>
      </w:tr>
    </w:tbl>
    <w:p w:rsidR="00AA71D6" w:rsidRPr="00DF3291" w:rsidRDefault="00AA71D6" w:rsidP="00AA71D6">
      <w:pPr>
        <w:jc w:val="both"/>
        <w:rPr>
          <w:rFonts w:cstheme="minorHAnsi"/>
        </w:rPr>
      </w:pPr>
    </w:p>
    <w:p w:rsidR="00AA71D6" w:rsidRDefault="00AA71D6" w:rsidP="00693DA6">
      <w:pPr>
        <w:pStyle w:val="CuerpodetextoGIZ"/>
      </w:pPr>
      <w:r w:rsidRPr="00DF3291">
        <w:t>A continuación, se presentan las ecuaciones que pueden ser utilizadas en esta estrategia:</w:t>
      </w:r>
    </w:p>
    <w:p w:rsidR="00072D49" w:rsidRDefault="00072D49" w:rsidP="00693DA6">
      <w:pPr>
        <w:pStyle w:val="CuerpodetextoGIZ"/>
      </w:pPr>
    </w:p>
    <w:p w:rsidR="00072D49" w:rsidRDefault="00072D49" w:rsidP="00693DA6">
      <w:pPr>
        <w:pStyle w:val="CuerpodetextoGIZ"/>
      </w:pPr>
    </w:p>
    <w:p w:rsidR="00072D49" w:rsidRPr="00DF3291" w:rsidRDefault="00AA71D6" w:rsidP="00072D49">
      <w:pPr>
        <w:pStyle w:val="SUBTITULO2GIZ"/>
      </w:pPr>
      <w:r w:rsidRPr="00DF3291">
        <w:t>Tipos 12, 13 y 14. Producción de energía eléctrica a partir de fuentes renovables</w:t>
      </w:r>
    </w:p>
    <w:p w:rsidR="00AA71D6" w:rsidRPr="00DF3291" w:rsidRDefault="00AA71D6" w:rsidP="00693DA6">
      <w:pPr>
        <w:pStyle w:val="CuerpodetextoGIZ"/>
      </w:pPr>
      <w:r w:rsidRPr="00DF3291">
        <w:t>La estimación de las emisiones de GEI reducidas por la implementación de medidas que supongan la instalación de energías renovables para generación eléctrica, se calcula como la diferencia entre las emisiones que se producirían al generar la misma electricidad con las tecnologías habituales en el país. Por tanto, se toma como factor de emisión el mix eléctrico 0.458 t CO</w:t>
      </w:r>
      <w:r w:rsidRPr="00DF3291">
        <w:rPr>
          <w:vertAlign w:val="subscript"/>
        </w:rPr>
        <w:t>2</w:t>
      </w:r>
      <w:r w:rsidRPr="00DF3291">
        <w:t xml:space="preserve">e/MWh. Los datos para estas ecuaciones se toman del Sistema MRV, M&amp;E de Jalisco </w:t>
      </w:r>
      <w:r>
        <w:t>(</w:t>
      </w:r>
      <w:r w:rsidRPr="00DF3291">
        <w:t>SEMADET, GIZ, 2017</w:t>
      </w:r>
      <w:r>
        <w:t>).</w:t>
      </w:r>
    </w:p>
    <w:p w:rsidR="00693DA6" w:rsidRDefault="00693DA6" w:rsidP="00693DA6">
      <w:pPr>
        <w:pStyle w:val="Subttulo"/>
        <w:rPr>
          <w:rFonts w:eastAsiaTheme="majorEastAsia"/>
        </w:rPr>
      </w:pPr>
      <w:bookmarkStart w:id="13" w:name="_Toc491970902"/>
    </w:p>
    <w:p w:rsidR="00AA71D6" w:rsidRPr="008A18DC" w:rsidRDefault="00AA71D6" w:rsidP="00072D49">
      <w:pPr>
        <w:pStyle w:val="SUBTITULOAZULGIZ"/>
        <w:rPr>
          <w:color w:val="2F75B5"/>
        </w:rPr>
      </w:pPr>
      <w:r w:rsidRPr="008A18DC">
        <w:rPr>
          <w:color w:val="2F75B5"/>
        </w:rPr>
        <w:t xml:space="preserve">Ecuación tipo </w:t>
      </w:r>
      <w:bookmarkEnd w:id="13"/>
      <w:r w:rsidRPr="008A18DC">
        <w:rPr>
          <w:color w:val="2F75B5"/>
        </w:rPr>
        <w:t>12</w:t>
      </w:r>
    </w:p>
    <w:p w:rsidR="00AA71D6" w:rsidRPr="00693DA6" w:rsidRDefault="00AA71D6" w:rsidP="00693DA6">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d>
            <m:dPr>
              <m:ctrlPr>
                <w:rPr>
                  <w:rFonts w:ascii="Cambria Math" w:hAnsi="Cambria Math"/>
                </w:rPr>
              </m:ctrlPr>
            </m:dPr>
            <m:e>
              <m:f>
                <m:fPr>
                  <m:ctrlPr>
                    <w:rPr>
                      <w:rFonts w:ascii="Cambria Math" w:hAnsi="Cambria Math"/>
                      <w:i/>
                    </w:rPr>
                  </m:ctrlPr>
                </m:fPr>
                <m:num>
                  <m:r>
                    <m:rPr>
                      <m:sty m:val="bi"/>
                    </m:rPr>
                    <w:rPr>
                      <w:rFonts w:ascii="Cambria Math" w:hAnsi="Cambria Math"/>
                    </w:rPr>
                    <m:t>P</m:t>
                  </m:r>
                </m:num>
                <m:den>
                  <m:r>
                    <m:rPr>
                      <m:sty m:val="bi"/>
                    </m:rPr>
                    <w:rPr>
                      <w:rFonts w:ascii="Cambria Math" w:hAnsi="Cambria Math"/>
                    </w:rPr>
                    <m:t>1,000</m:t>
                  </m:r>
                </m:den>
              </m:f>
              <m:ctrlPr>
                <w:rPr>
                  <w:rFonts w:ascii="Cambria Math" w:hAnsi="Cambria Math"/>
                  <w:i/>
                </w:rPr>
              </m:ctrlPr>
            </m:e>
          </m:d>
          <m:r>
            <m:rPr>
              <m:sty m:val="b"/>
            </m:rPr>
            <w:rPr>
              <w:rFonts w:ascii="Cambria Math" w:hAnsi="Cambria Math"/>
            </w:rPr>
            <m:t xml:space="preserve">× </m:t>
          </m:r>
          <m:r>
            <m:rPr>
              <m:sty m:val="bi"/>
            </m:rPr>
            <w:rPr>
              <w:rFonts w:ascii="Cambria Math" w:hAnsi="Cambria Math"/>
            </w:rPr>
            <m:t>FE</m:t>
          </m:r>
        </m:oMath>
      </m:oMathPara>
    </w:p>
    <w:p w:rsidR="00693DA6" w:rsidRPr="00693DA6" w:rsidRDefault="00693DA6" w:rsidP="00693DA6"/>
    <w:p w:rsidR="00AA71D6" w:rsidRPr="00DF3291" w:rsidRDefault="00AA71D6" w:rsidP="00693DA6">
      <w:pPr>
        <w:pStyle w:val="CuerpodetextoGIZ"/>
      </w:pPr>
      <w:r w:rsidRPr="00DF3291">
        <w:t>Donde,</w:t>
      </w:r>
    </w:p>
    <w:p w:rsidR="00AA71D6" w:rsidRPr="00DF3291" w:rsidRDefault="00AA71D6" w:rsidP="00693DA6">
      <w:pPr>
        <w:pStyle w:val="CuerpodetextoGIZ"/>
      </w:pPr>
      <w:r w:rsidRPr="00DF3291">
        <w:t>P: Producción eléctrica a partir de energías renovables [kWh]</w:t>
      </w:r>
    </w:p>
    <w:p w:rsidR="00AA71D6" w:rsidRPr="00DF3291" w:rsidRDefault="00AA71D6" w:rsidP="00693DA6">
      <w:pPr>
        <w:pStyle w:val="CuerpodetextoGIZ"/>
      </w:pPr>
      <w:r w:rsidRPr="00DF3291">
        <w:t>FE: Factor de emisión del mix eléctrico nacional = 0.458 t CO</w:t>
      </w:r>
      <w:r w:rsidRPr="00DF3291">
        <w:rPr>
          <w:vertAlign w:val="subscript"/>
        </w:rPr>
        <w:t>2</w:t>
      </w:r>
      <w:r w:rsidRPr="00DF3291">
        <w:t>e/MWh</w:t>
      </w:r>
    </w:p>
    <w:p w:rsidR="00AA71D6" w:rsidRDefault="00AA71D6" w:rsidP="00693DA6">
      <w:pPr>
        <w:pStyle w:val="CuerpodetextoGIZ"/>
      </w:pPr>
      <w:r w:rsidRPr="00DF3291">
        <w:t>Sustituyendo en la fórmula:</w:t>
      </w:r>
    </w:p>
    <w:p w:rsidR="00072D49" w:rsidRPr="00DF3291" w:rsidRDefault="00072D49" w:rsidP="00693DA6">
      <w:pPr>
        <w:pStyle w:val="CuerpodetextoGIZ"/>
      </w:pPr>
    </w:p>
    <w:p w:rsidR="00AA71D6" w:rsidRPr="00B43EF0" w:rsidRDefault="00B43EF0" w:rsidP="00693DA6">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P</m:t>
          </m:r>
          <m:r>
            <m:rPr>
              <m:sty m:val="b"/>
            </m:rPr>
            <w:rPr>
              <w:rFonts w:ascii="Cambria Math" w:hAnsi="Cambria Math"/>
            </w:rPr>
            <m:t>×0.000458</m:t>
          </m:r>
        </m:oMath>
      </m:oMathPara>
    </w:p>
    <w:p w:rsidR="00693DA6" w:rsidRPr="00DF3291" w:rsidRDefault="00693DA6" w:rsidP="00693DA6">
      <w:pPr>
        <w:pStyle w:val="CuerpodetextoGIZ"/>
      </w:pPr>
    </w:p>
    <w:p w:rsidR="00AA71D6" w:rsidRPr="00DF3291" w:rsidRDefault="00AA71D6" w:rsidP="00693DA6">
      <w:pPr>
        <w:pStyle w:val="CuerpodetextoGIZ"/>
      </w:pPr>
      <w:r w:rsidRPr="00DF3291">
        <w:t>Para el caso de energías renovables que tengan un aprovechamiento térmico, la reducción de emisiones de GEI se calcula como la diferencia entre las emisiones que generaría el combustible sustituido o usual, restando en su caso las emisiones asociadas a la tecnología renovable.</w:t>
      </w:r>
    </w:p>
    <w:p w:rsidR="00072D49" w:rsidRPr="00072D49" w:rsidRDefault="00072D49" w:rsidP="00693DA6">
      <w:pPr>
        <w:pStyle w:val="CuerpodetextoGIZ"/>
      </w:pPr>
    </w:p>
    <w:p w:rsidR="00AA71D6" w:rsidRPr="00B43EF0" w:rsidRDefault="00B43EF0" w:rsidP="00693DA6">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Eneg</m:t>
          </m:r>
          <m:r>
            <m:rPr>
              <m:sty m:val="b"/>
            </m:rPr>
            <w:rPr>
              <w:rFonts w:ascii="Cambria Math" w:hAnsi="Cambria Math"/>
            </w:rPr>
            <m:t>í</m:t>
          </m:r>
          <m:r>
            <m:rPr>
              <m:sty m:val="bi"/>
            </m:rPr>
            <w:rPr>
              <w:rFonts w:ascii="Cambria Math" w:hAnsi="Cambria Math"/>
            </w:rPr>
            <m:t xml:space="preserve">a consumida </m:t>
          </m:r>
          <m:d>
            <m:dPr>
              <m:ctrlPr>
                <w:rPr>
                  <w:rFonts w:ascii="Cambria Math" w:hAnsi="Cambria Math"/>
                  <w:b/>
                </w:rPr>
              </m:ctrlPr>
            </m:dPr>
            <m:e>
              <m:r>
                <m:rPr>
                  <m:sty m:val="bi"/>
                </m:rPr>
                <w:rPr>
                  <w:rFonts w:ascii="Cambria Math" w:hAnsi="Cambria Math"/>
                </w:rPr>
                <m:t>TJ</m:t>
              </m:r>
            </m:e>
          </m:d>
          <m:r>
            <m:rPr>
              <m:sty m:val="b"/>
            </m:rPr>
            <w:rPr>
              <w:rFonts w:ascii="Cambria Math" w:hAnsi="Cambria Math"/>
            </w:rPr>
            <m:t>×</m:t>
          </m:r>
          <m:d>
            <m:dPr>
              <m:ctrlPr>
                <w:rPr>
                  <w:rFonts w:ascii="Cambria Math" w:hAnsi="Cambria Math"/>
                  <w:b/>
                </w:rPr>
              </m:ctrlPr>
            </m:dPr>
            <m:e>
              <m:r>
                <m:rPr>
                  <m:sty m:val="bi"/>
                </m:rPr>
                <w:rPr>
                  <w:rFonts w:ascii="Cambria Math" w:hAnsi="Cambria Math"/>
                </w:rPr>
                <m:t>FE combustible convencional</m:t>
              </m:r>
              <m:r>
                <m:rPr>
                  <m:sty m:val="b"/>
                </m:rPr>
                <w:rPr>
                  <w:rFonts w:ascii="Cambria Math" w:hAnsi="Cambria Math"/>
                </w:rPr>
                <m:t>-</m:t>
              </m:r>
              <m:r>
                <m:rPr>
                  <m:sty m:val="bi"/>
                </m:rPr>
                <w:rPr>
                  <w:rFonts w:ascii="Cambria Math" w:hAnsi="Cambria Math"/>
                </w:rPr>
                <m:t>FE renovablej</m:t>
              </m:r>
              <m:d>
                <m:dPr>
                  <m:ctrlPr>
                    <w:rPr>
                      <w:rFonts w:ascii="Cambria Math" w:hAnsi="Cambria Math"/>
                      <w:b/>
                    </w:rPr>
                  </m:ctrlPr>
                </m:dPr>
                <m:e>
                  <m:f>
                    <m:fPr>
                      <m:type m:val="skw"/>
                      <m:ctrlPr>
                        <w:rPr>
                          <w:rFonts w:ascii="Cambria Math" w:hAnsi="Cambria Math"/>
                          <w:b/>
                        </w:rPr>
                      </m:ctrlPr>
                    </m:fPr>
                    <m:num>
                      <m:r>
                        <m:rPr>
                          <m:sty m:val="bi"/>
                        </m:rPr>
                        <w:rPr>
                          <w:rFonts w:ascii="Cambria Math" w:hAnsi="Cambria Math"/>
                        </w:rPr>
                        <m:t>kg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num>
                    <m:den>
                      <m:r>
                        <m:rPr>
                          <m:sty m:val="bi"/>
                        </m:rPr>
                        <w:rPr>
                          <w:rFonts w:ascii="Cambria Math" w:hAnsi="Cambria Math"/>
                        </w:rPr>
                        <m:t>TJ</m:t>
                      </m:r>
                    </m:den>
                  </m:f>
                </m:e>
              </m:d>
              <m:r>
                <m:rPr>
                  <m:sty m:val="b"/>
                </m:rPr>
                <w:rPr>
                  <w:rFonts w:ascii="Cambria Math" w:hAnsi="Cambria Math"/>
                </w:rPr>
                <m:t>)/1,000</m:t>
              </m:r>
            </m:e>
          </m:d>
        </m:oMath>
      </m:oMathPara>
    </w:p>
    <w:p w:rsidR="00693DA6" w:rsidRPr="00DF3291" w:rsidRDefault="00693DA6" w:rsidP="00693DA6">
      <w:pPr>
        <w:pStyle w:val="CuerpodetextoGIZ"/>
      </w:pPr>
    </w:p>
    <w:p w:rsidR="00AA71D6" w:rsidRPr="00DF3291" w:rsidRDefault="00AA71D6" w:rsidP="00693DA6">
      <w:pPr>
        <w:pStyle w:val="CuerpodetextoGIZ"/>
      </w:pPr>
      <w:r w:rsidRPr="00DF3291">
        <w:t>En este caso, a continuación</w:t>
      </w:r>
      <w:r>
        <w:t>,</w:t>
      </w:r>
      <w:r w:rsidRPr="00DF3291">
        <w:t xml:space="preserve"> se indican los factores asociados a los combustibles y que fueron utilizados en el PEACC Jalisco</w:t>
      </w:r>
      <w:r>
        <w:t xml:space="preserve"> (</w:t>
      </w:r>
      <w:r w:rsidRPr="00EC4C95">
        <w:t>SEMADET, 201</w:t>
      </w:r>
      <w:r>
        <w:t>8)</w:t>
      </w:r>
      <w:r w:rsidRPr="00DF3291">
        <w:t>:</w:t>
      </w:r>
    </w:p>
    <w:tbl>
      <w:tblPr>
        <w:tblStyle w:val="GIZTABLA"/>
        <w:tblW w:w="9413" w:type="dxa"/>
        <w:tblLook w:val="04A0" w:firstRow="1" w:lastRow="0" w:firstColumn="1" w:lastColumn="0" w:noHBand="0" w:noVBand="1"/>
      </w:tblPr>
      <w:tblGrid>
        <w:gridCol w:w="1478"/>
        <w:gridCol w:w="1150"/>
        <w:gridCol w:w="1212"/>
        <w:gridCol w:w="961"/>
        <w:gridCol w:w="1096"/>
        <w:gridCol w:w="866"/>
        <w:gridCol w:w="1239"/>
        <w:gridCol w:w="1411"/>
      </w:tblGrid>
      <w:tr w:rsidR="00AA71D6" w:rsidRPr="00DF3291" w:rsidTr="00072D49">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478" w:type="dxa"/>
          </w:tcPr>
          <w:p w:rsidR="00AA71D6" w:rsidRPr="00DF3291" w:rsidRDefault="00AA71D6" w:rsidP="00AA71D6">
            <w:pPr>
              <w:rPr>
                <w:rFonts w:cstheme="minorHAnsi"/>
                <w:sz w:val="20"/>
              </w:rPr>
            </w:pPr>
            <w:r w:rsidRPr="00DF3291">
              <w:rPr>
                <w:rFonts w:cstheme="minorHAnsi"/>
                <w:sz w:val="20"/>
              </w:rPr>
              <w:lastRenderedPageBreak/>
              <w:t>Variable</w:t>
            </w:r>
          </w:p>
        </w:tc>
        <w:tc>
          <w:tcPr>
            <w:tcW w:w="1150"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1212"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Unidad</w:t>
            </w:r>
          </w:p>
        </w:tc>
        <w:tc>
          <w:tcPr>
            <w:tcW w:w="961"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1096"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Unidad</w:t>
            </w:r>
          </w:p>
        </w:tc>
        <w:tc>
          <w:tcPr>
            <w:tcW w:w="866"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1239"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Unidad</w:t>
            </w:r>
          </w:p>
        </w:tc>
        <w:tc>
          <w:tcPr>
            <w:tcW w:w="1407" w:type="dxa"/>
          </w:tcPr>
          <w:p w:rsidR="00AA71D6" w:rsidRPr="00DF3291" w:rsidRDefault="00AA71D6" w:rsidP="00AA71D6">
            <w:pP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413" w:type="dxa"/>
            <w:gridSpan w:val="8"/>
          </w:tcPr>
          <w:p w:rsidR="00AA71D6" w:rsidRPr="00DF3291" w:rsidRDefault="00AA71D6" w:rsidP="00AA71D6">
            <w:pPr>
              <w:rPr>
                <w:rFonts w:cstheme="minorHAnsi"/>
              </w:rPr>
            </w:pPr>
            <w:r w:rsidRPr="00DF3291">
              <w:rPr>
                <w:rFonts w:cstheme="minorHAnsi"/>
              </w:rPr>
              <w:t>Transporte terrestre</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478" w:type="dxa"/>
          </w:tcPr>
          <w:p w:rsidR="00AA71D6" w:rsidRPr="00DF3291" w:rsidRDefault="00AA71D6" w:rsidP="00AA71D6">
            <w:pPr>
              <w:rPr>
                <w:rFonts w:cstheme="minorHAnsi"/>
              </w:rPr>
            </w:pPr>
            <w:r w:rsidRPr="00DF3291">
              <w:rPr>
                <w:rFonts w:cstheme="minorHAnsi"/>
              </w:rPr>
              <w:t>Diésel</w:t>
            </w:r>
          </w:p>
        </w:tc>
        <w:tc>
          <w:tcPr>
            <w:tcW w:w="1150"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74,100.00</w:t>
            </w:r>
          </w:p>
        </w:tc>
        <w:tc>
          <w:tcPr>
            <w:tcW w:w="1212"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CO</w:t>
            </w:r>
            <w:r w:rsidRPr="00DF3291">
              <w:rPr>
                <w:rFonts w:cstheme="minorHAnsi"/>
                <w:vertAlign w:val="subscript"/>
              </w:rPr>
              <w:t>2</w:t>
            </w:r>
            <w:r w:rsidRPr="00DF3291">
              <w:rPr>
                <w:rFonts w:cstheme="minorHAnsi"/>
              </w:rPr>
              <w:t>/TJ</w:t>
            </w:r>
          </w:p>
        </w:tc>
        <w:tc>
          <w:tcPr>
            <w:tcW w:w="961"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3.90</w:t>
            </w:r>
          </w:p>
        </w:tc>
        <w:tc>
          <w:tcPr>
            <w:tcW w:w="1096"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CH</w:t>
            </w:r>
            <w:r w:rsidRPr="00DF3291">
              <w:rPr>
                <w:rFonts w:cstheme="minorHAnsi"/>
                <w:vertAlign w:val="subscript"/>
              </w:rPr>
              <w:t>4</w:t>
            </w:r>
            <w:r w:rsidRPr="00DF3291">
              <w:rPr>
                <w:rFonts w:cstheme="minorHAnsi"/>
              </w:rPr>
              <w:t>/TJ</w:t>
            </w:r>
          </w:p>
        </w:tc>
        <w:tc>
          <w:tcPr>
            <w:tcW w:w="866"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3.90</w:t>
            </w:r>
          </w:p>
        </w:tc>
        <w:tc>
          <w:tcPr>
            <w:tcW w:w="1239"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N</w:t>
            </w:r>
            <w:r w:rsidRPr="00DF3291">
              <w:rPr>
                <w:rFonts w:cstheme="minorHAnsi"/>
                <w:vertAlign w:val="subscript"/>
              </w:rPr>
              <w:t>2</w:t>
            </w:r>
            <w:r w:rsidRPr="00DF3291">
              <w:rPr>
                <w:rFonts w:cstheme="minorHAnsi"/>
              </w:rPr>
              <w:t>O/TJ</w:t>
            </w:r>
          </w:p>
        </w:tc>
        <w:tc>
          <w:tcPr>
            <w:tcW w:w="1407"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413" w:type="dxa"/>
            <w:gridSpan w:val="8"/>
          </w:tcPr>
          <w:p w:rsidR="00AA71D6" w:rsidRPr="00DF3291" w:rsidRDefault="00AA71D6" w:rsidP="00AA71D6">
            <w:pPr>
              <w:rPr>
                <w:rFonts w:cstheme="minorHAnsi"/>
              </w:rPr>
            </w:pPr>
            <w:r w:rsidRPr="00DF3291">
              <w:rPr>
                <w:rFonts w:cstheme="minorHAnsi"/>
              </w:rPr>
              <w:t>Comercio, servicios, habitacional y agrícola</w:t>
            </w:r>
          </w:p>
        </w:tc>
      </w:tr>
      <w:tr w:rsidR="00AA71D6" w:rsidRPr="00DF3291" w:rsidTr="00072D49">
        <w:trPr>
          <w:cnfStyle w:val="000000010000" w:firstRow="0" w:lastRow="0" w:firstColumn="0" w:lastColumn="0" w:oddVBand="0" w:evenVBand="0" w:oddHBand="0" w:evenHBand="1"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478" w:type="dxa"/>
          </w:tcPr>
          <w:p w:rsidR="00AA71D6" w:rsidRPr="00DF3291" w:rsidRDefault="00AA71D6" w:rsidP="00AA71D6">
            <w:pPr>
              <w:rPr>
                <w:rFonts w:cstheme="minorHAnsi"/>
              </w:rPr>
            </w:pPr>
            <w:r w:rsidRPr="00DF3291">
              <w:rPr>
                <w:rFonts w:cstheme="minorHAnsi"/>
              </w:rPr>
              <w:t>Combustóleo</w:t>
            </w:r>
          </w:p>
        </w:tc>
        <w:tc>
          <w:tcPr>
            <w:tcW w:w="1150"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77,400.00</w:t>
            </w:r>
          </w:p>
        </w:tc>
        <w:tc>
          <w:tcPr>
            <w:tcW w:w="1212"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CO</w:t>
            </w:r>
            <w:r w:rsidRPr="00DF3291">
              <w:rPr>
                <w:rFonts w:cstheme="minorHAnsi"/>
                <w:vertAlign w:val="subscript"/>
              </w:rPr>
              <w:t>2</w:t>
            </w:r>
            <w:r w:rsidRPr="00DF3291">
              <w:rPr>
                <w:rFonts w:cstheme="minorHAnsi"/>
              </w:rPr>
              <w:t>/TJ</w:t>
            </w:r>
          </w:p>
        </w:tc>
        <w:tc>
          <w:tcPr>
            <w:tcW w:w="961"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10.00</w:t>
            </w:r>
          </w:p>
        </w:tc>
        <w:tc>
          <w:tcPr>
            <w:tcW w:w="1096"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CH</w:t>
            </w:r>
            <w:r w:rsidRPr="00DF3291">
              <w:rPr>
                <w:rFonts w:cstheme="minorHAnsi"/>
                <w:vertAlign w:val="subscript"/>
              </w:rPr>
              <w:t>4</w:t>
            </w:r>
            <w:r w:rsidRPr="00DF3291">
              <w:rPr>
                <w:rFonts w:cstheme="minorHAnsi"/>
              </w:rPr>
              <w:t>/TJ</w:t>
            </w:r>
          </w:p>
        </w:tc>
        <w:tc>
          <w:tcPr>
            <w:tcW w:w="866"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0.60</w:t>
            </w:r>
          </w:p>
        </w:tc>
        <w:tc>
          <w:tcPr>
            <w:tcW w:w="1239"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kg N</w:t>
            </w:r>
            <w:r w:rsidRPr="00DF3291">
              <w:rPr>
                <w:rFonts w:cstheme="minorHAnsi"/>
                <w:vertAlign w:val="subscript"/>
              </w:rPr>
              <w:t>2</w:t>
            </w:r>
            <w:r w:rsidRPr="00DF3291">
              <w:rPr>
                <w:rFonts w:cstheme="minorHAnsi"/>
              </w:rPr>
              <w:t>O/TJ</w:t>
            </w:r>
          </w:p>
        </w:tc>
        <w:tc>
          <w:tcPr>
            <w:tcW w:w="1407"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tc>
      </w:tr>
      <w:tr w:rsidR="00AA71D6" w:rsidRPr="00DF3291" w:rsidTr="00072D49">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478" w:type="dxa"/>
          </w:tcPr>
          <w:p w:rsidR="00AA71D6" w:rsidRPr="00DF3291" w:rsidRDefault="00AA71D6" w:rsidP="00AA71D6">
            <w:pPr>
              <w:rPr>
                <w:rFonts w:cstheme="minorHAnsi"/>
              </w:rPr>
            </w:pPr>
            <w:r w:rsidRPr="00DF3291">
              <w:rPr>
                <w:rFonts w:cstheme="minorHAnsi"/>
              </w:rPr>
              <w:t>Leña</w:t>
            </w:r>
          </w:p>
        </w:tc>
        <w:tc>
          <w:tcPr>
            <w:tcW w:w="1150"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2,000.00</w:t>
            </w:r>
          </w:p>
        </w:tc>
        <w:tc>
          <w:tcPr>
            <w:tcW w:w="1212"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kg CO</w:t>
            </w:r>
            <w:r w:rsidRPr="00DF3291">
              <w:rPr>
                <w:rFonts w:cstheme="minorHAnsi"/>
                <w:vertAlign w:val="subscript"/>
              </w:rPr>
              <w:t>2</w:t>
            </w:r>
            <w:r w:rsidRPr="00DF3291">
              <w:rPr>
                <w:rFonts w:cstheme="minorHAnsi"/>
              </w:rPr>
              <w:t>/TJ</w:t>
            </w:r>
          </w:p>
        </w:tc>
        <w:tc>
          <w:tcPr>
            <w:tcW w:w="961"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300.00</w:t>
            </w:r>
          </w:p>
        </w:tc>
        <w:tc>
          <w:tcPr>
            <w:tcW w:w="1096"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kg CH</w:t>
            </w:r>
            <w:r w:rsidRPr="00DF3291">
              <w:rPr>
                <w:rFonts w:cstheme="minorHAnsi"/>
                <w:vertAlign w:val="subscript"/>
              </w:rPr>
              <w:t>4</w:t>
            </w:r>
            <w:r w:rsidRPr="00DF3291">
              <w:rPr>
                <w:rFonts w:cstheme="minorHAnsi"/>
              </w:rPr>
              <w:t>/TJ</w:t>
            </w:r>
          </w:p>
        </w:tc>
        <w:tc>
          <w:tcPr>
            <w:tcW w:w="866"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4.00</w:t>
            </w:r>
          </w:p>
        </w:tc>
        <w:tc>
          <w:tcPr>
            <w:tcW w:w="1239"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kg N</w:t>
            </w:r>
            <w:r w:rsidRPr="00DF3291">
              <w:rPr>
                <w:rFonts w:cstheme="minorHAnsi"/>
                <w:vertAlign w:val="subscript"/>
              </w:rPr>
              <w:t>2</w:t>
            </w:r>
            <w:r w:rsidRPr="00DF3291">
              <w:rPr>
                <w:rFonts w:cstheme="minorHAnsi"/>
              </w:rPr>
              <w:t>O/TJ</w:t>
            </w:r>
          </w:p>
        </w:tc>
        <w:tc>
          <w:tcPr>
            <w:tcW w:w="1407"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w:t>
            </w:r>
          </w:p>
        </w:tc>
      </w:tr>
    </w:tbl>
    <w:p w:rsidR="00693DA6" w:rsidRDefault="00693DA6" w:rsidP="00693DA6">
      <w:pPr>
        <w:pStyle w:val="Subttulo"/>
      </w:pPr>
      <w:bookmarkStart w:id="14" w:name="_Toc491970903"/>
    </w:p>
    <w:p w:rsidR="00072D49" w:rsidRDefault="00072D49" w:rsidP="00072D49">
      <w:pPr>
        <w:pStyle w:val="SUBTITULOAZULGIZ"/>
      </w:pPr>
    </w:p>
    <w:p w:rsidR="00AA71D6" w:rsidRPr="008A18DC" w:rsidRDefault="00AA71D6" w:rsidP="00072D49">
      <w:pPr>
        <w:pStyle w:val="SUBTITULOAZULGIZ"/>
        <w:rPr>
          <w:color w:val="2F75B5"/>
        </w:rPr>
      </w:pPr>
      <w:r w:rsidRPr="008A18DC">
        <w:rPr>
          <w:color w:val="2F75B5"/>
        </w:rPr>
        <w:t xml:space="preserve">Ecuación tipo </w:t>
      </w:r>
      <w:bookmarkEnd w:id="14"/>
      <w:r w:rsidRPr="008A18DC">
        <w:rPr>
          <w:color w:val="2F75B5"/>
        </w:rPr>
        <w:t>13</w:t>
      </w:r>
    </w:p>
    <w:p w:rsidR="00693DA6" w:rsidRPr="00693DA6" w:rsidRDefault="00693DA6" w:rsidP="00693DA6"/>
    <w:p w:rsidR="00AA71D6" w:rsidRDefault="00AA71D6" w:rsidP="00693DA6">
      <w:pPr>
        <w:pStyle w:val="CuerpodetextoGIZ"/>
      </w:pPr>
      <w:r w:rsidRPr="00DF3291">
        <w:t>A utilizar en las acciones que conllevan una sustitución de combustibles fósiles por biocombustibles en el sector transporte.</w:t>
      </w:r>
    </w:p>
    <w:p w:rsidR="00072D49" w:rsidRPr="00DF3291" w:rsidRDefault="00072D49" w:rsidP="00693DA6">
      <w:pPr>
        <w:pStyle w:val="CuerpodetextoGIZ"/>
      </w:pPr>
    </w:p>
    <w:p w:rsidR="00AA71D6" w:rsidRDefault="00AA71D6" w:rsidP="00693DA6">
      <w:pPr>
        <w:pStyle w:val="CuerpodetextoGIZ"/>
      </w:pPr>
      <w:r w:rsidRPr="00DF3291">
        <w:t>Asumiendo que el combustible a sustituir es el diésel y calculando el factor de emisión en CO</w:t>
      </w:r>
      <w:r w:rsidRPr="00DF3291">
        <w:rPr>
          <w:vertAlign w:val="subscript"/>
        </w:rPr>
        <w:t>2</w:t>
      </w:r>
      <w:r w:rsidRPr="00DF3291">
        <w:t>e con base en los factores señalados con anterioridad y sus respectivos GWP, se sustituyen los valores en la ecuación general:</w:t>
      </w:r>
    </w:p>
    <w:p w:rsidR="00B43EF0" w:rsidRPr="00DF3291" w:rsidRDefault="00B43EF0" w:rsidP="00693DA6">
      <w:pPr>
        <w:pStyle w:val="CuerpodetextoGIZ"/>
      </w:pPr>
    </w:p>
    <w:p w:rsidR="00AA71D6" w:rsidRPr="00DF3291" w:rsidRDefault="00AA71D6" w:rsidP="00693DA6">
      <w:pPr>
        <w:pStyle w:val="CuerpodetextoGIZ"/>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i"/>
            </m:rPr>
            <w:rPr>
              <w:rFonts w:ascii="Cambria Math" w:hAnsi="Cambria Math"/>
            </w:rPr>
            <m:t>Eneg</m:t>
          </m:r>
          <m:r>
            <m:rPr>
              <m:sty m:val="p"/>
            </m:rPr>
            <w:rPr>
              <w:rFonts w:ascii="Cambria Math" w:hAnsi="Cambria Math"/>
            </w:rPr>
            <m:t>í</m:t>
          </m:r>
          <m:r>
            <m:rPr>
              <m:sty m:val="bi"/>
            </m:rPr>
            <w:rPr>
              <w:rFonts w:ascii="Cambria Math" w:hAnsi="Cambria Math"/>
            </w:rPr>
            <m:t xml:space="preserve">a consumida </m:t>
          </m:r>
          <m:d>
            <m:dPr>
              <m:ctrlPr>
                <w:rPr>
                  <w:rFonts w:ascii="Cambria Math" w:hAnsi="Cambria Math"/>
                </w:rPr>
              </m:ctrlPr>
            </m:dPr>
            <m:e>
              <m:r>
                <m:rPr>
                  <m:sty m:val="bi"/>
                </m:rPr>
                <w:rPr>
                  <w:rFonts w:ascii="Cambria Math" w:hAnsi="Cambria Math"/>
                </w:rPr>
                <m:t>TJ</m:t>
              </m:r>
            </m:e>
          </m:d>
          <m:r>
            <m:rPr>
              <m:sty m:val="p"/>
            </m:rPr>
            <w:rPr>
              <w:rFonts w:ascii="Cambria Math" w:hAnsi="Cambria Math"/>
            </w:rPr>
            <m:t>×</m:t>
          </m:r>
          <m:d>
            <m:dPr>
              <m:ctrlPr>
                <w:rPr>
                  <w:rFonts w:ascii="Cambria Math" w:hAnsi="Cambria Math"/>
                </w:rPr>
              </m:ctrlPr>
            </m:dPr>
            <m:e>
              <m:r>
                <m:rPr>
                  <m:sty m:val="b"/>
                </m:rPr>
                <w:rPr>
                  <w:rFonts w:ascii="Cambria Math" w:hAnsi="Cambria Math"/>
                </w:rPr>
                <m:t>75</m:t>
              </m:r>
              <m:r>
                <m:rPr>
                  <m:sty m:val="p"/>
                </m:rPr>
                <w:rPr>
                  <w:rFonts w:ascii="Cambria Math" w:hAnsi="Cambria Math"/>
                </w:rPr>
                <m:t>,</m:t>
              </m:r>
              <m:r>
                <m:rPr>
                  <m:sty m:val="b"/>
                </m:rPr>
                <w:rPr>
                  <w:rFonts w:ascii="Cambria Math" w:hAnsi="Cambria Math"/>
                </w:rPr>
                <m:t>360</m:t>
              </m:r>
              <m:r>
                <m:rPr>
                  <m:sty m:val="p"/>
                </m:rPr>
                <w:rPr>
                  <w:rFonts w:ascii="Cambria Math" w:hAnsi="Cambria Math"/>
                </w:rPr>
                <m:t>-</m:t>
              </m:r>
              <m:r>
                <m:rPr>
                  <m:sty m:val="b"/>
                </m:rPr>
                <w:rPr>
                  <w:rFonts w:ascii="Cambria Math" w:hAnsi="Cambria Math"/>
                </w:rPr>
                <m:t>0.00</m:t>
              </m:r>
              <m:d>
                <m:dPr>
                  <m:ctrlPr>
                    <w:rPr>
                      <w:rFonts w:ascii="Cambria Math" w:hAnsi="Cambria Math"/>
                    </w:rPr>
                  </m:ctrlPr>
                </m:dPr>
                <m:e>
                  <m:f>
                    <m:fPr>
                      <m:type m:val="skw"/>
                      <m:ctrlPr>
                        <w:rPr>
                          <w:rFonts w:ascii="Cambria Math" w:hAnsi="Cambria Math"/>
                        </w:rPr>
                      </m:ctrlPr>
                    </m:fPr>
                    <m:num>
                      <m:r>
                        <m:rPr>
                          <m:sty m:val="bi"/>
                        </m:rPr>
                        <w:rPr>
                          <w:rFonts w:ascii="Cambria Math" w:hAnsi="Cambria Math"/>
                        </w:rPr>
                        <m:t>kg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num>
                    <m:den>
                      <m:r>
                        <m:rPr>
                          <m:sty m:val="bi"/>
                        </m:rPr>
                        <w:rPr>
                          <w:rFonts w:ascii="Cambria Math" w:hAnsi="Cambria Math"/>
                        </w:rPr>
                        <m:t>TJ</m:t>
                      </m:r>
                    </m:den>
                  </m:f>
                </m:e>
              </m:d>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
                </m:rPr>
                <w:rPr>
                  <w:rFonts w:ascii="Cambria Math" w:hAnsi="Cambria Math"/>
                </w:rPr>
                <m:t>000</m:t>
              </m:r>
            </m:e>
          </m:d>
        </m:oMath>
      </m:oMathPara>
    </w:p>
    <w:p w:rsidR="00693DA6" w:rsidRDefault="00693DA6" w:rsidP="00693DA6">
      <w:pPr>
        <w:pStyle w:val="Subttulo"/>
      </w:pPr>
      <w:bookmarkStart w:id="15" w:name="_Toc491970904"/>
    </w:p>
    <w:p w:rsidR="00AA71D6" w:rsidRPr="008A18DC" w:rsidRDefault="00AA71D6" w:rsidP="00072D49">
      <w:pPr>
        <w:pStyle w:val="SUBTITULOAZULGIZ"/>
        <w:rPr>
          <w:color w:val="2F75B5"/>
        </w:rPr>
      </w:pPr>
      <w:r w:rsidRPr="008A18DC">
        <w:rPr>
          <w:color w:val="2F75B5"/>
        </w:rPr>
        <w:t xml:space="preserve">Ecuación tipo </w:t>
      </w:r>
      <w:bookmarkEnd w:id="15"/>
      <w:r w:rsidRPr="008A18DC">
        <w:rPr>
          <w:color w:val="2F75B5"/>
        </w:rPr>
        <w:t>14</w:t>
      </w:r>
    </w:p>
    <w:p w:rsidR="00693DA6" w:rsidRPr="00693DA6" w:rsidRDefault="00693DA6" w:rsidP="00693DA6"/>
    <w:p w:rsidR="00AA71D6" w:rsidRDefault="00693DA6" w:rsidP="00693DA6">
      <w:pPr>
        <w:pStyle w:val="CuerpodetextoGIZ"/>
      </w:pPr>
      <w:r>
        <w:t xml:space="preserve">A </w:t>
      </w:r>
      <w:r w:rsidR="00AA71D6" w:rsidRPr="00DF3291">
        <w:t>utilizar en las acciones que conllevan una sustitución de combustibles fósiles por biocombustibles (leña o madera) en el sector residencial y servicios.</w:t>
      </w:r>
    </w:p>
    <w:p w:rsidR="00072D49" w:rsidRPr="00DF3291" w:rsidRDefault="00072D49" w:rsidP="00693DA6">
      <w:pPr>
        <w:pStyle w:val="CuerpodetextoGIZ"/>
      </w:pPr>
    </w:p>
    <w:p w:rsidR="00AA71D6" w:rsidRDefault="00AA71D6" w:rsidP="00693DA6">
      <w:pPr>
        <w:pStyle w:val="CuerpodetextoGIZ"/>
      </w:pPr>
      <w:r w:rsidRPr="00DF3291">
        <w:t>Asumiendo que el combustible a sustituir es el combustóleo, y calculando el factor de emisión en CO</w:t>
      </w:r>
      <w:r w:rsidRPr="00DF3291">
        <w:rPr>
          <w:vertAlign w:val="subscript"/>
        </w:rPr>
        <w:t>2</w:t>
      </w:r>
      <w:r w:rsidRPr="00DF3291">
        <w:t>e con base en los factores señalados con anterioridad y sus respectivos GWP, se sustituyen los valores en la ecuación general:</w:t>
      </w:r>
    </w:p>
    <w:p w:rsidR="00693DA6" w:rsidRPr="00DF3291" w:rsidRDefault="00693DA6" w:rsidP="00693DA6">
      <w:pPr>
        <w:pStyle w:val="CuerpodetextoGIZ"/>
      </w:pPr>
    </w:p>
    <w:p w:rsidR="00AA71D6" w:rsidRPr="00693DA6" w:rsidRDefault="00AA71D6" w:rsidP="00693DA6">
      <w:pPr>
        <w:pStyle w:val="CuerpodetextoGIZ"/>
        <w:rPr>
          <w:rFonts w:cstheme="minorHAnsi"/>
        </w:rPr>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i"/>
            </m:rPr>
            <w:rPr>
              <w:rFonts w:ascii="Cambria Math" w:hAnsi="Cambria Math"/>
            </w:rPr>
            <m:t>Eneg</m:t>
          </m:r>
          <m:r>
            <m:rPr>
              <m:sty m:val="p"/>
            </m:rPr>
            <w:rPr>
              <w:rFonts w:ascii="Cambria Math" w:hAnsi="Cambria Math"/>
            </w:rPr>
            <m:t>í</m:t>
          </m:r>
          <m:r>
            <m:rPr>
              <m:sty m:val="bi"/>
            </m:rPr>
            <w:rPr>
              <w:rFonts w:ascii="Cambria Math" w:hAnsi="Cambria Math"/>
            </w:rPr>
            <m:t xml:space="preserve">a consumida </m:t>
          </m:r>
          <m:d>
            <m:dPr>
              <m:ctrlPr>
                <w:rPr>
                  <w:rFonts w:ascii="Cambria Math" w:hAnsi="Cambria Math"/>
                </w:rPr>
              </m:ctrlPr>
            </m:dPr>
            <m:e>
              <m:r>
                <m:rPr>
                  <m:sty m:val="bi"/>
                </m:rPr>
                <w:rPr>
                  <w:rFonts w:ascii="Cambria Math" w:hAnsi="Cambria Math"/>
                </w:rPr>
                <m:t>TJ</m:t>
              </m:r>
            </m:e>
          </m:d>
          <m:r>
            <m:rPr>
              <m:sty m:val="p"/>
            </m:rPr>
            <w:rPr>
              <w:rFonts w:ascii="Cambria Math" w:hAnsi="Cambria Math"/>
            </w:rPr>
            <m:t>×</m:t>
          </m:r>
          <m:d>
            <m:dPr>
              <m:ctrlPr>
                <w:rPr>
                  <w:rFonts w:ascii="Cambria Math" w:hAnsi="Cambria Math"/>
                </w:rPr>
              </m:ctrlPr>
            </m:dPr>
            <m:e>
              <m:r>
                <m:rPr>
                  <m:sty m:val="b"/>
                </m:rPr>
                <w:rPr>
                  <w:rFonts w:ascii="Cambria Math" w:hAnsi="Cambria Math"/>
                </w:rPr>
                <m:t>77</m:t>
              </m:r>
              <m:r>
                <m:rPr>
                  <m:sty m:val="p"/>
                </m:rPr>
                <w:rPr>
                  <w:rFonts w:ascii="Cambria Math" w:hAnsi="Cambria Math"/>
                </w:rPr>
                <m:t>,</m:t>
              </m:r>
              <m:r>
                <m:rPr>
                  <m:sty m:val="b"/>
                </m:rPr>
                <w:rPr>
                  <w:rFonts w:ascii="Cambria Math" w:hAnsi="Cambria Math"/>
                </w:rPr>
                <m:t>829</m:t>
              </m:r>
              <m:r>
                <m:rPr>
                  <m:sty m:val="p"/>
                </m:rPr>
                <w:rPr>
                  <w:rFonts w:ascii="Cambria Math" w:hAnsi="Cambria Math"/>
                </w:rPr>
                <m:t>-</m:t>
              </m:r>
              <m:r>
                <m:rPr>
                  <m:sty m:val="b"/>
                </m:rPr>
                <w:rPr>
                  <w:rFonts w:ascii="Cambria Math" w:hAnsi="Cambria Math"/>
                </w:rPr>
                <m:t>20</m:t>
              </m:r>
              <m:r>
                <m:rPr>
                  <m:sty m:val="p"/>
                </m:rPr>
                <w:rPr>
                  <w:rFonts w:ascii="Cambria Math" w:hAnsi="Cambria Math"/>
                </w:rPr>
                <m:t>,</m:t>
              </m:r>
              <m:r>
                <m:rPr>
                  <m:sty m:val="b"/>
                </m:rPr>
                <w:rPr>
                  <w:rFonts w:ascii="Cambria Math" w:hAnsi="Cambria Math"/>
                </w:rPr>
                <m:t>692</m:t>
              </m:r>
              <m:d>
                <m:dPr>
                  <m:ctrlPr>
                    <w:rPr>
                      <w:rFonts w:ascii="Cambria Math" w:hAnsi="Cambria Math"/>
                    </w:rPr>
                  </m:ctrlPr>
                </m:dPr>
                <m:e>
                  <m:f>
                    <m:fPr>
                      <m:type m:val="skw"/>
                      <m:ctrlPr>
                        <w:rPr>
                          <w:rFonts w:ascii="Cambria Math" w:hAnsi="Cambria Math"/>
                        </w:rPr>
                      </m:ctrlPr>
                    </m:fPr>
                    <m:num>
                      <m:r>
                        <m:rPr>
                          <m:sty m:val="bi"/>
                        </m:rPr>
                        <w:rPr>
                          <w:rFonts w:ascii="Cambria Math" w:hAnsi="Cambria Math"/>
                        </w:rPr>
                        <m:t>kg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num>
                    <m:den>
                      <m:r>
                        <m:rPr>
                          <m:sty m:val="bi"/>
                        </m:rPr>
                        <w:rPr>
                          <w:rFonts w:ascii="Cambria Math" w:hAnsi="Cambria Math"/>
                        </w:rPr>
                        <m:t>TJ</m:t>
                      </m:r>
                    </m:den>
                  </m:f>
                </m:e>
              </m:d>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
                </m:rPr>
                <w:rPr>
                  <w:rFonts w:ascii="Cambria Math" w:hAnsi="Cambria Math"/>
                </w:rPr>
                <m:t>000</m:t>
              </m:r>
            </m:e>
          </m:d>
        </m:oMath>
      </m:oMathPara>
    </w:p>
    <w:p w:rsidR="00693DA6" w:rsidRDefault="00693DA6" w:rsidP="00693DA6">
      <w:pPr>
        <w:pStyle w:val="CuerpodetextoGIZ"/>
        <w:rPr>
          <w:rFonts w:cstheme="minorHAnsi"/>
        </w:rPr>
      </w:pPr>
    </w:p>
    <w:p w:rsidR="00915614" w:rsidRPr="006C34A2" w:rsidRDefault="00915614" w:rsidP="00693DA6">
      <w:pPr>
        <w:pStyle w:val="CuerpodetextoGIZ"/>
        <w:rPr>
          <w:rFonts w:cstheme="minorHAnsi"/>
        </w:rPr>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B43EF0" w:rsidRDefault="00B43EF0" w:rsidP="00915614">
      <w:pPr>
        <w:pStyle w:val="SUBTITULO2GIZ"/>
      </w:pPr>
    </w:p>
    <w:p w:rsidR="00915614" w:rsidRPr="00DF3291" w:rsidRDefault="00AA71D6" w:rsidP="00915614">
      <w:pPr>
        <w:pStyle w:val="SUBTITULO2GIZ"/>
      </w:pPr>
      <w:r w:rsidRPr="00DF3291">
        <w:lastRenderedPageBreak/>
        <w:t>Tipos 15, 16 y 17. Medidas que implican eficiencia energética</w:t>
      </w:r>
    </w:p>
    <w:p w:rsidR="00AA71D6" w:rsidRDefault="00AA71D6" w:rsidP="00693DA6">
      <w:pPr>
        <w:pStyle w:val="CuerpodetextoGIZ"/>
      </w:pPr>
      <w:r w:rsidRPr="00DF3291">
        <w:t xml:space="preserve">La reducción de emisiones de GEI por la implementación de medidas de eficiencia energética que supongan una reducción en el consumo, se calcula comparando las emisiones que generaría el consumo en ausencia de la medida (Línea Base), frente a las emisiones del consumo con la medida implementada (Línea de Proyecto). </w:t>
      </w:r>
    </w:p>
    <w:p w:rsidR="00915614" w:rsidRPr="00DF3291" w:rsidRDefault="00915614" w:rsidP="00693DA6">
      <w:pPr>
        <w:pStyle w:val="CuerpodetextoGIZ"/>
      </w:pPr>
    </w:p>
    <w:p w:rsidR="00AA71D6" w:rsidRPr="00DF3291" w:rsidRDefault="00AA71D6" w:rsidP="00693DA6">
      <w:pPr>
        <w:pStyle w:val="CuerpodetextoGIZ"/>
      </w:pPr>
      <w:r w:rsidRPr="00DF3291">
        <w:t>Si bien el consumo eléctrico no genera emisiones de GEI de forma directa en el punto de consumo, éstas se encuentran asociadas a la fuente de generación de dicha electricidad. Para la estimación de la reducción de emisiones de GEI asociadas al menor consumo de electricidad, se recurre al mix eléctrico nacional, es decir, al factor de emisión asociado al conjunto de tecnologías de generación eléctrica utilizadas a nivel nacional. El valor a tomar en este caso es de 0.458 t CO</w:t>
      </w:r>
      <w:r w:rsidRPr="00DF3291">
        <w:rPr>
          <w:vertAlign w:val="subscript"/>
        </w:rPr>
        <w:t>2</w:t>
      </w:r>
      <w:r w:rsidRPr="00DF3291">
        <w:t>e/MWh. Los datos para estas ecuaciones se toman del Sistema de MRV, M&amp;E de Jalisco (SEMADET, GIZ, 2017).</w:t>
      </w:r>
    </w:p>
    <w:p w:rsidR="00AA71D6" w:rsidRPr="00DF3291" w:rsidRDefault="00AA71D6" w:rsidP="00693DA6">
      <w:pPr>
        <w:pStyle w:val="CuerpodetextoGIZ"/>
      </w:pPr>
      <w:r w:rsidRPr="00DF3291">
        <w:t>Por tanto, la fórmula a aplicar es la siguiente.</w:t>
      </w:r>
    </w:p>
    <w:p w:rsidR="00693DA6" w:rsidRDefault="00693DA6" w:rsidP="00693DA6">
      <w:pPr>
        <w:pStyle w:val="Subttulo"/>
        <w:rPr>
          <w:rFonts w:eastAsiaTheme="majorEastAsia"/>
        </w:rPr>
      </w:pPr>
      <w:bookmarkStart w:id="16" w:name="_Toc491970899"/>
    </w:p>
    <w:p w:rsidR="00AA71D6" w:rsidRPr="008A18DC" w:rsidRDefault="00AA71D6" w:rsidP="00915614">
      <w:pPr>
        <w:pStyle w:val="SUBTITULOAZULGIZ"/>
        <w:rPr>
          <w:color w:val="2F75B5"/>
        </w:rPr>
      </w:pPr>
      <w:r w:rsidRPr="008A18DC">
        <w:rPr>
          <w:color w:val="2F75B5"/>
        </w:rPr>
        <w:t xml:space="preserve">Ecuación tipo </w:t>
      </w:r>
      <w:bookmarkEnd w:id="16"/>
      <w:r w:rsidRPr="008A18DC">
        <w:rPr>
          <w:color w:val="2F75B5"/>
        </w:rPr>
        <w:t>15</w:t>
      </w:r>
    </w:p>
    <w:p w:rsidR="00693DA6" w:rsidRPr="00693DA6" w:rsidRDefault="00693DA6" w:rsidP="00693DA6"/>
    <w:p w:rsidR="00AA71D6" w:rsidRPr="00DF3291" w:rsidRDefault="00AA71D6" w:rsidP="00693DA6">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f>
            <m:fPr>
              <m:ctrlPr>
                <w:rPr>
                  <w:rFonts w:ascii="Cambria Math" w:hAnsi="Cambria Math"/>
                </w:rPr>
              </m:ctrlPr>
            </m:fPr>
            <m:num>
              <m:r>
                <m:rPr>
                  <m:sty m:val="bi"/>
                </m:rPr>
                <w:rPr>
                  <w:rFonts w:ascii="Cambria Math" w:hAnsi="Cambria Math"/>
                </w:rPr>
                <m:t>Núm</m:t>
              </m:r>
              <m:r>
                <m:rPr>
                  <m:sty m:val="b"/>
                </m:rPr>
                <w:rPr>
                  <w:rFonts w:ascii="Cambria Math" w:hAnsi="Cambria Math"/>
                </w:rPr>
                <m:t xml:space="preserve">. </m:t>
              </m:r>
              <m:r>
                <m:rPr>
                  <m:sty m:val="bi"/>
                </m:rPr>
                <w:rPr>
                  <w:rFonts w:ascii="Cambria Math" w:hAnsi="Cambria Math"/>
                </w:rPr>
                <m:t>l</m:t>
              </m:r>
              <m:r>
                <m:rPr>
                  <m:sty m:val="b"/>
                </m:rPr>
                <w:rPr>
                  <w:rFonts w:ascii="Cambria Math" w:hAnsi="Cambria Math"/>
                </w:rPr>
                <m:t>á</m:t>
              </m:r>
              <m:r>
                <m:rPr>
                  <m:sty m:val="bi"/>
                </m:rPr>
                <w:rPr>
                  <w:rFonts w:ascii="Cambria Math" w:hAnsi="Cambria Math"/>
                </w:rPr>
                <m:t>mparas sustituidas</m:t>
              </m:r>
              <m:r>
                <m:rPr>
                  <m:sty m:val="b"/>
                </m:rPr>
                <w:rPr>
                  <w:rFonts w:ascii="Cambria Math" w:hAnsi="Cambria Math"/>
                </w:rPr>
                <m:t xml:space="preserve"> ×</m:t>
              </m:r>
              <m:d>
                <m:dPr>
                  <m:ctrlPr>
                    <w:rPr>
                      <w:rFonts w:ascii="Cambria Math" w:hAnsi="Cambria Math"/>
                    </w:rPr>
                  </m:ctrlPr>
                </m:dPr>
                <m:e>
                  <m:r>
                    <m:rPr>
                      <m:sty m:val="b"/>
                    </m:rPr>
                    <w:rPr>
                      <w:rFonts w:ascii="Cambria Math" w:hAnsi="Cambria Math"/>
                    </w:rPr>
                    <m:t>Potencia 1-Potencia 2</m:t>
                  </m:r>
                </m:e>
              </m:d>
              <m:r>
                <m:rPr>
                  <m:sty m:val="b"/>
                </m:rPr>
                <w:rPr>
                  <w:rFonts w:ascii="Cambria Math" w:hAnsi="Cambria Math"/>
                </w:rPr>
                <m:t>×H× Mix eléctrico (0.458 t CO₂ e⁄MWh)</m:t>
              </m:r>
            </m:num>
            <m:den>
              <m:r>
                <m:rPr>
                  <m:sty m:val="b"/>
                </m:rPr>
                <w:rPr>
                  <w:rFonts w:ascii="Cambria Math" w:hAnsi="Cambria Math"/>
                </w:rPr>
                <m:t>1,000</m:t>
              </m:r>
            </m:den>
          </m:f>
        </m:oMath>
      </m:oMathPara>
    </w:p>
    <w:p w:rsidR="00693DA6" w:rsidRDefault="00693DA6" w:rsidP="00AA71D6">
      <w:pPr>
        <w:jc w:val="both"/>
        <w:rPr>
          <w:rFonts w:cstheme="minorHAnsi"/>
        </w:rPr>
      </w:pPr>
    </w:p>
    <w:p w:rsidR="00AA71D6" w:rsidRPr="00DF3291" w:rsidRDefault="00AA71D6" w:rsidP="00693DA6">
      <w:pPr>
        <w:pStyle w:val="CuerpodetextoGIZ"/>
      </w:pPr>
      <w:r w:rsidRPr="00DF3291">
        <w:t xml:space="preserve">Donde, </w:t>
      </w:r>
    </w:p>
    <w:p w:rsidR="00AA71D6" w:rsidRPr="00DF3291" w:rsidRDefault="00AA71D6" w:rsidP="00693DA6">
      <w:pPr>
        <w:pStyle w:val="CuerpodetextoGIZ"/>
      </w:pPr>
      <w:r w:rsidRPr="00DF3291">
        <w:t>Potencia 1: Potencia de las lámparas que son sustituidas (kW)</w:t>
      </w:r>
    </w:p>
    <w:p w:rsidR="00AA71D6" w:rsidRPr="00DF3291" w:rsidRDefault="00AA71D6" w:rsidP="00693DA6">
      <w:pPr>
        <w:pStyle w:val="CuerpodetextoGIZ"/>
      </w:pPr>
      <w:r w:rsidRPr="00DF3291">
        <w:t>Potencia 2: Potencia de las lámparas nuevas (kW)</w:t>
      </w:r>
    </w:p>
    <w:p w:rsidR="00AA71D6" w:rsidRPr="00DF3291" w:rsidRDefault="00AA71D6" w:rsidP="00693DA6">
      <w:pPr>
        <w:pStyle w:val="CuerpodetextoGIZ"/>
      </w:pPr>
      <w:r w:rsidRPr="00DF3291">
        <w:t>H: Horas de uso al año de las luminarias (horas)</w:t>
      </w:r>
    </w:p>
    <w:p w:rsidR="00AA71D6" w:rsidRPr="00DF3291" w:rsidRDefault="00AA71D6" w:rsidP="00693DA6">
      <w:pPr>
        <w:pStyle w:val="CuerpodetextoGIZ"/>
      </w:pPr>
      <w:r w:rsidRPr="00DF3291">
        <w:t>En el caso de esta fórmula, el valor constante asignado a H corresponde a la multiplicación de 8 horas diarias de uso por 365 días del año (8 X 365 = 2,920).</w:t>
      </w:r>
    </w:p>
    <w:p w:rsidR="00693DA6" w:rsidRDefault="00693DA6" w:rsidP="00693DA6">
      <w:pPr>
        <w:pStyle w:val="Subttulo"/>
        <w:rPr>
          <w:rFonts w:eastAsiaTheme="majorEastAsia"/>
        </w:rPr>
      </w:pPr>
      <w:bookmarkStart w:id="17" w:name="_Toc491970900"/>
    </w:p>
    <w:p w:rsidR="00AA71D6" w:rsidRPr="008A18DC" w:rsidRDefault="00AA71D6" w:rsidP="00915614">
      <w:pPr>
        <w:pStyle w:val="SUBTITULOAZULGIZ"/>
        <w:rPr>
          <w:color w:val="2F75B5"/>
        </w:rPr>
      </w:pPr>
      <w:r w:rsidRPr="008A18DC">
        <w:rPr>
          <w:color w:val="2F75B5"/>
        </w:rPr>
        <w:t xml:space="preserve">Ecuación tipo </w:t>
      </w:r>
      <w:bookmarkEnd w:id="17"/>
      <w:r w:rsidRPr="008A18DC">
        <w:rPr>
          <w:color w:val="2F75B5"/>
        </w:rPr>
        <w:t>16</w:t>
      </w:r>
    </w:p>
    <w:p w:rsidR="00693DA6" w:rsidRPr="00693DA6" w:rsidRDefault="00693DA6" w:rsidP="00693DA6"/>
    <w:p w:rsidR="00AA71D6" w:rsidRPr="00DF3291" w:rsidRDefault="00AA71D6" w:rsidP="00693DA6">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f>
            <m:fPr>
              <m:ctrlPr>
                <w:rPr>
                  <w:rFonts w:ascii="Cambria Math" w:hAnsi="Cambria Math"/>
                </w:rPr>
              </m:ctrlPr>
            </m:fPr>
            <m:num>
              <m:r>
                <m:rPr>
                  <m:sty m:val="b"/>
                </m:rPr>
                <w:rPr>
                  <w:rFonts w:ascii="Cambria Math" w:hAnsi="Cambria Math"/>
                </w:rPr>
                <m:t>(</m:t>
              </m:r>
              <m:r>
                <m:rPr>
                  <m:sty m:val="bi"/>
                </m:rPr>
                <w:rPr>
                  <w:rFonts w:ascii="Cambria Math" w:hAnsi="Cambria Math"/>
                </w:rPr>
                <m:t>Consumo el</m:t>
              </m:r>
              <m:r>
                <m:rPr>
                  <m:sty m:val="b"/>
                </m:rPr>
                <w:rPr>
                  <w:rFonts w:ascii="Cambria Math" w:hAnsi="Cambria Math"/>
                </w:rPr>
                <m:t>é</m:t>
              </m:r>
              <m:r>
                <m:rPr>
                  <m:sty m:val="bi"/>
                </m:rPr>
                <w:rPr>
                  <w:rFonts w:ascii="Cambria Math" w:hAnsi="Cambria Math"/>
                </w:rPr>
                <m:t>ctric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1</m:t>
                  </m:r>
                </m:sub>
              </m:sSub>
              <m:r>
                <m:rPr>
                  <m:sty m:val="b"/>
                </m:rPr>
                <w:rPr>
                  <w:rFonts w:ascii="Cambria Math" w:hAnsi="Cambria Math"/>
                </w:rPr>
                <m:t>-</m:t>
              </m:r>
              <m:r>
                <m:rPr>
                  <m:sty m:val="bi"/>
                </m:rPr>
                <w:rPr>
                  <w:rFonts w:ascii="Cambria Math" w:hAnsi="Cambria Math"/>
                </w:rPr>
                <m:t>Consumo el</m:t>
              </m:r>
              <m:r>
                <m:rPr>
                  <m:sty m:val="b"/>
                </m:rPr>
                <w:rPr>
                  <w:rFonts w:ascii="Cambria Math" w:hAnsi="Cambria Math"/>
                </w:rPr>
                <m:t>é</m:t>
              </m:r>
              <m:r>
                <m:rPr>
                  <m:sty m:val="bi"/>
                </m:rPr>
                <w:rPr>
                  <w:rFonts w:ascii="Cambria Math" w:hAnsi="Cambria Math"/>
                </w:rPr>
                <m:t>ctric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
                </m:rPr>
                <w:rPr>
                  <w:rFonts w:ascii="Cambria Math" w:hAnsi="Cambria Math"/>
                </w:rPr>
                <m:t>)</m:t>
              </m:r>
            </m:num>
            <m:den>
              <m:r>
                <m:rPr>
                  <m:sty m:val="b"/>
                </m:rPr>
                <w:rPr>
                  <w:rFonts w:ascii="Cambria Math" w:hAnsi="Cambria Math"/>
                </w:rPr>
                <m:t>1,000</m:t>
              </m:r>
            </m:den>
          </m:f>
          <m:r>
            <m:rPr>
              <m:sty m:val="b"/>
            </m:rPr>
            <w:rPr>
              <w:rFonts w:ascii="Cambria Math" w:hAnsi="Cambria Math"/>
            </w:rPr>
            <m:t xml:space="preserve"> × </m:t>
          </m:r>
          <m:r>
            <m:rPr>
              <m:sty m:val="bi"/>
            </m:rPr>
            <w:rPr>
              <w:rFonts w:ascii="Cambria Math" w:hAnsi="Cambria Math"/>
            </w:rPr>
            <m:t>FE</m:t>
          </m:r>
        </m:oMath>
      </m:oMathPara>
    </w:p>
    <w:p w:rsidR="00693DA6" w:rsidRPr="00DF3291" w:rsidRDefault="00693DA6" w:rsidP="00AA71D6">
      <w:pPr>
        <w:ind w:right="-710"/>
        <w:jc w:val="both"/>
        <w:rPr>
          <w:rFonts w:cstheme="minorHAnsi"/>
        </w:rPr>
      </w:pPr>
    </w:p>
    <w:p w:rsidR="00AA71D6" w:rsidRPr="00DF3291" w:rsidRDefault="00AA71D6" w:rsidP="00693DA6">
      <w:pPr>
        <w:pStyle w:val="CuerpodetextoGIZ"/>
      </w:pPr>
      <w:r w:rsidRPr="00DF3291">
        <w:t>Donde,</w:t>
      </w:r>
    </w:p>
    <w:p w:rsidR="00AA71D6" w:rsidRPr="00DF3291" w:rsidRDefault="00AA71D6" w:rsidP="00693DA6">
      <w:pPr>
        <w:pStyle w:val="CuerpodetextoGIZ"/>
      </w:pPr>
      <w:r w:rsidRPr="00DF3291">
        <w:t>Consumo eléctrico 1: Consumo energético antes de la medida [kWh]</w:t>
      </w:r>
    </w:p>
    <w:p w:rsidR="00AA71D6" w:rsidRPr="00DF3291" w:rsidRDefault="00AA71D6" w:rsidP="00693DA6">
      <w:pPr>
        <w:pStyle w:val="CuerpodetextoGIZ"/>
      </w:pPr>
      <w:r w:rsidRPr="00DF3291">
        <w:t>Consumo eléctrico 2: Consumo energético después de la medida [kWh]</w:t>
      </w:r>
    </w:p>
    <w:p w:rsidR="00AA71D6" w:rsidRPr="00DF3291" w:rsidRDefault="00AA71D6" w:rsidP="00693DA6">
      <w:pPr>
        <w:pStyle w:val="CuerpodetextoGIZ"/>
      </w:pPr>
      <w:r w:rsidRPr="00DF3291">
        <w:t>FE: Factor de emisión del mix eléctrico nacional [t CO</w:t>
      </w:r>
      <w:r w:rsidRPr="00DF3291">
        <w:rPr>
          <w:vertAlign w:val="subscript"/>
        </w:rPr>
        <w:t>2</w:t>
      </w:r>
      <w:r w:rsidRPr="00DF3291">
        <w:t>e/MWh]</w:t>
      </w:r>
    </w:p>
    <w:p w:rsidR="00AA71D6" w:rsidRPr="00DF3291" w:rsidRDefault="00AA71D6"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B43EF0" w:rsidRDefault="00B43EF0" w:rsidP="00693DA6">
      <w:pPr>
        <w:pStyle w:val="CuerpodetextoGIZ"/>
      </w:pPr>
    </w:p>
    <w:p w:rsidR="00AA71D6" w:rsidRPr="00DF3291" w:rsidRDefault="00AA71D6" w:rsidP="00693DA6">
      <w:pPr>
        <w:pStyle w:val="CuerpodetextoGIZ"/>
      </w:pPr>
      <w:r w:rsidRPr="00DF3291">
        <w:lastRenderedPageBreak/>
        <w:t>En caso de que el ahorro energético no sea en el consumo eléctrico sino en el consumo energético de combustibles, se aplica la siguiente ecuación:</w:t>
      </w:r>
    </w:p>
    <w:p w:rsidR="00693DA6" w:rsidRDefault="00693DA6" w:rsidP="00693DA6">
      <w:pPr>
        <w:pStyle w:val="Subttulo"/>
        <w:rPr>
          <w:rFonts w:eastAsiaTheme="majorEastAsia"/>
        </w:rPr>
      </w:pPr>
      <w:bookmarkStart w:id="18" w:name="_Toc491970901"/>
    </w:p>
    <w:p w:rsidR="00AA71D6" w:rsidRPr="008A18DC" w:rsidRDefault="00AA71D6" w:rsidP="00915614">
      <w:pPr>
        <w:pStyle w:val="SUBTITULOAZULGIZ"/>
        <w:rPr>
          <w:color w:val="2F75B5"/>
        </w:rPr>
      </w:pPr>
      <w:r w:rsidRPr="008A18DC">
        <w:rPr>
          <w:color w:val="2F75B5"/>
        </w:rPr>
        <w:t xml:space="preserve">Ecuación tipo </w:t>
      </w:r>
      <w:bookmarkEnd w:id="18"/>
      <w:r w:rsidRPr="008A18DC">
        <w:rPr>
          <w:color w:val="2F75B5"/>
        </w:rPr>
        <w:t>17</w:t>
      </w:r>
    </w:p>
    <w:p w:rsidR="00AA71D6" w:rsidRPr="00693DA6" w:rsidRDefault="00AA71D6" w:rsidP="00693DA6">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=N× CAP× P × FE</m:t>
          </m:r>
        </m:oMath>
      </m:oMathPara>
    </w:p>
    <w:p w:rsidR="00693DA6" w:rsidRPr="00693DA6" w:rsidRDefault="00693DA6" w:rsidP="00693DA6"/>
    <w:p w:rsidR="00AA71D6" w:rsidRPr="00DF3291" w:rsidRDefault="00AA71D6" w:rsidP="00693DA6">
      <w:pPr>
        <w:pStyle w:val="CuerpodetextoGIZ"/>
      </w:pPr>
      <w:r w:rsidRPr="00DF3291">
        <w:t>Donde,</w:t>
      </w:r>
    </w:p>
    <w:p w:rsidR="00AA71D6" w:rsidRPr="00DF3291" w:rsidRDefault="00AA71D6" w:rsidP="00693DA6">
      <w:pPr>
        <w:pStyle w:val="CuerpodetextoGIZ"/>
      </w:pPr>
      <w:r w:rsidRPr="00DF3291">
        <w:t>N: Número de calentadores solares instalados [n]</w:t>
      </w:r>
    </w:p>
    <w:p w:rsidR="00AA71D6" w:rsidRPr="00DF3291" w:rsidRDefault="00AA71D6" w:rsidP="00693DA6">
      <w:pPr>
        <w:pStyle w:val="CuerpodetextoGIZ"/>
      </w:pPr>
      <w:r w:rsidRPr="00DF3291">
        <w:t>CAP: Consumo Anual Promedio de gas L.P. en viviendas de tres a cinco habitantes [MJ/vivienda y año]. De acuerdo con SENER, 2011. Indicadores de Eficiencia Energética en México: cinco sectores, cinco retos, se asume como 28,336.3.</w:t>
      </w:r>
    </w:p>
    <w:p w:rsidR="00AA71D6" w:rsidRPr="00DF3291" w:rsidRDefault="00AA71D6" w:rsidP="00693DA6">
      <w:pPr>
        <w:pStyle w:val="CuerpodetextoGIZ"/>
      </w:pPr>
      <w:r w:rsidRPr="00DF3291">
        <w:t>P: Porcentaje del consumo medio de gas destinado a bañarse [%]. De acuerdo con la bibliografía, se asume 40%.</w:t>
      </w:r>
    </w:p>
    <w:p w:rsidR="00AA71D6" w:rsidRPr="00DF3291" w:rsidRDefault="00AA71D6" w:rsidP="00693DA6">
      <w:pPr>
        <w:pStyle w:val="CuerpodetextoGIZ"/>
      </w:pPr>
      <w:r w:rsidRPr="00DF3291">
        <w:t>FE: Factor de emisión de GEI del gas L.P. [t CO</w:t>
      </w:r>
      <w:r w:rsidRPr="00DF3291">
        <w:rPr>
          <w:vertAlign w:val="subscript"/>
        </w:rPr>
        <w:t>2</w:t>
      </w:r>
      <w:r w:rsidRPr="00DF3291">
        <w:t>e/MJ]</w:t>
      </w:r>
    </w:p>
    <w:p w:rsidR="00AA71D6" w:rsidRDefault="00AA71D6" w:rsidP="00693DA6">
      <w:pPr>
        <w:pStyle w:val="CuerpodetextoGIZ"/>
      </w:pPr>
    </w:p>
    <w:p w:rsidR="00AA71D6" w:rsidRPr="00DF3291" w:rsidRDefault="00AA71D6" w:rsidP="00693DA6">
      <w:pPr>
        <w:pStyle w:val="CuerpodetextoGIZ"/>
      </w:pPr>
      <w:r w:rsidRPr="00DF3291">
        <w:t>Se consideran los siguientes valores:</w:t>
      </w:r>
    </w:p>
    <w:tbl>
      <w:tblPr>
        <w:tblStyle w:val="GIZTABLA"/>
        <w:tblW w:w="9440" w:type="dxa"/>
        <w:tblLook w:val="04A0" w:firstRow="1" w:lastRow="0" w:firstColumn="1" w:lastColumn="0" w:noHBand="0" w:noVBand="1"/>
      </w:tblPr>
      <w:tblGrid>
        <w:gridCol w:w="2360"/>
        <w:gridCol w:w="2360"/>
        <w:gridCol w:w="2360"/>
        <w:gridCol w:w="2360"/>
      </w:tblGrid>
      <w:tr w:rsidR="00AA71D6" w:rsidRPr="00DF3291" w:rsidTr="00915614">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360" w:type="dxa"/>
          </w:tcPr>
          <w:p w:rsidR="00AA71D6" w:rsidRPr="00DF3291" w:rsidRDefault="00AA71D6" w:rsidP="00DC2FA1">
            <w:pPr>
              <w:rPr>
                <w:rFonts w:eastAsia="Times New Roman" w:cstheme="minorHAnsi"/>
                <w:bCs w:val="0"/>
                <w:sz w:val="20"/>
                <w:lang w:eastAsia="es-ES"/>
              </w:rPr>
            </w:pPr>
            <w:r w:rsidRPr="00DF3291">
              <w:rPr>
                <w:rFonts w:eastAsia="Times New Roman" w:cstheme="minorHAnsi"/>
                <w:bCs w:val="0"/>
                <w:sz w:val="20"/>
                <w:lang w:eastAsia="es-ES"/>
              </w:rPr>
              <w:t>Variable</w:t>
            </w:r>
          </w:p>
        </w:tc>
        <w:tc>
          <w:tcPr>
            <w:tcW w:w="2360" w:type="dxa"/>
          </w:tcPr>
          <w:p w:rsidR="00AA71D6" w:rsidRPr="00DF3291" w:rsidRDefault="00AA71D6" w:rsidP="00DC2FA1">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lang w:eastAsia="es-ES"/>
              </w:rPr>
            </w:pPr>
            <w:r w:rsidRPr="00DF3291">
              <w:rPr>
                <w:rFonts w:eastAsia="Times New Roman" w:cstheme="minorHAnsi"/>
                <w:bCs w:val="0"/>
                <w:sz w:val="20"/>
                <w:lang w:eastAsia="es-ES"/>
              </w:rPr>
              <w:t>Dato</w:t>
            </w:r>
          </w:p>
        </w:tc>
        <w:tc>
          <w:tcPr>
            <w:tcW w:w="2360" w:type="dxa"/>
          </w:tcPr>
          <w:p w:rsidR="00AA71D6" w:rsidRPr="00DF3291" w:rsidRDefault="00AA71D6" w:rsidP="00DC2FA1">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lang w:eastAsia="es-ES"/>
              </w:rPr>
            </w:pPr>
            <w:r w:rsidRPr="00DF3291">
              <w:rPr>
                <w:rFonts w:eastAsia="Times New Roman" w:cstheme="minorHAnsi"/>
                <w:bCs w:val="0"/>
                <w:sz w:val="20"/>
                <w:lang w:eastAsia="es-ES"/>
              </w:rPr>
              <w:t>Unidad</w:t>
            </w:r>
          </w:p>
        </w:tc>
        <w:tc>
          <w:tcPr>
            <w:tcW w:w="2360" w:type="dxa"/>
          </w:tcPr>
          <w:p w:rsidR="00AA71D6" w:rsidRPr="00DF3291" w:rsidRDefault="00AA71D6" w:rsidP="00DC2FA1">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lang w:eastAsia="es-ES"/>
              </w:rPr>
            </w:pPr>
            <w:r w:rsidRPr="00DF3291">
              <w:rPr>
                <w:rFonts w:eastAsia="Times New Roman" w:cstheme="minorHAnsi"/>
                <w:bCs w:val="0"/>
                <w:sz w:val="20"/>
                <w:lang w:eastAsia="es-ES"/>
              </w:rPr>
              <w:t>Fuente</w:t>
            </w:r>
          </w:p>
        </w:tc>
      </w:tr>
      <w:tr w:rsidR="00AA71D6" w:rsidRPr="00DF3291" w:rsidTr="00915614">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2360" w:type="dxa"/>
          </w:tcPr>
          <w:p w:rsidR="00AA71D6" w:rsidRPr="00DF3291" w:rsidRDefault="00AA71D6" w:rsidP="00DC2FA1">
            <w:pPr>
              <w:rPr>
                <w:rFonts w:eastAsia="Times New Roman" w:cstheme="minorHAnsi"/>
                <w:lang w:eastAsia="es-ES"/>
              </w:rPr>
            </w:pPr>
            <w:r w:rsidRPr="00DF3291">
              <w:rPr>
                <w:rFonts w:eastAsia="Times New Roman" w:cstheme="minorHAnsi"/>
                <w:lang w:eastAsia="es-ES"/>
              </w:rPr>
              <w:t>CAP</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28,336.3</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MJ/vivienda/año</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 xml:space="preserve">SENER, 2011 </w:t>
            </w:r>
            <w:r w:rsidRPr="00DF3291">
              <w:rPr>
                <w:rFonts w:cstheme="minorHAnsi"/>
              </w:rPr>
              <w:t>citado en SEMADET, GIZ, 2017.</w:t>
            </w:r>
          </w:p>
        </w:tc>
      </w:tr>
      <w:tr w:rsidR="00AA71D6" w:rsidRPr="00DF3291" w:rsidTr="00915614">
        <w:trPr>
          <w:cnfStyle w:val="000000010000" w:firstRow="0" w:lastRow="0" w:firstColumn="0" w:lastColumn="0" w:oddVBand="0" w:evenVBand="0" w:oddHBand="0" w:evenHBand="1"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2360" w:type="dxa"/>
          </w:tcPr>
          <w:p w:rsidR="00AA71D6" w:rsidRPr="00DF3291" w:rsidRDefault="00AA71D6" w:rsidP="00DC2FA1">
            <w:pPr>
              <w:rPr>
                <w:rFonts w:eastAsia="Times New Roman" w:cstheme="minorHAnsi"/>
                <w:lang w:eastAsia="es-ES"/>
              </w:rPr>
            </w:pPr>
            <w:r w:rsidRPr="00DF3291">
              <w:rPr>
                <w:rFonts w:eastAsia="Times New Roman" w:cstheme="minorHAnsi"/>
                <w:lang w:eastAsia="es-ES"/>
              </w:rPr>
              <w:t>P</w:t>
            </w:r>
          </w:p>
        </w:tc>
        <w:tc>
          <w:tcPr>
            <w:tcW w:w="2360" w:type="dxa"/>
          </w:tcPr>
          <w:p w:rsidR="00AA71D6" w:rsidRPr="00DF3291" w:rsidRDefault="00AA71D6" w:rsidP="00DC2FA1">
            <w:pPr>
              <w:cnfStyle w:val="000000010000" w:firstRow="0" w:lastRow="0" w:firstColumn="0" w:lastColumn="0" w:oddVBand="0" w:evenVBand="0" w:oddHBand="0" w:evenHBand="1" w:firstRowFirstColumn="0" w:firstRowLastColumn="0" w:lastRowFirstColumn="0" w:lastRowLastColumn="0"/>
              <w:rPr>
                <w:rFonts w:eastAsia="Times New Roman" w:cstheme="minorHAnsi"/>
                <w:lang w:eastAsia="es-ES"/>
              </w:rPr>
            </w:pPr>
            <w:r w:rsidRPr="00DF3291">
              <w:rPr>
                <w:rFonts w:eastAsia="Times New Roman" w:cstheme="minorHAnsi"/>
                <w:lang w:eastAsia="es-ES"/>
              </w:rPr>
              <w:t>40</w:t>
            </w:r>
          </w:p>
        </w:tc>
        <w:tc>
          <w:tcPr>
            <w:tcW w:w="2360" w:type="dxa"/>
          </w:tcPr>
          <w:p w:rsidR="00AA71D6" w:rsidRPr="00DF3291" w:rsidRDefault="00AA71D6" w:rsidP="00DC2FA1">
            <w:pPr>
              <w:cnfStyle w:val="000000010000" w:firstRow="0" w:lastRow="0" w:firstColumn="0" w:lastColumn="0" w:oddVBand="0" w:evenVBand="0" w:oddHBand="0" w:evenHBand="1" w:firstRowFirstColumn="0" w:firstRowLastColumn="0" w:lastRowFirstColumn="0" w:lastRowLastColumn="0"/>
              <w:rPr>
                <w:rFonts w:eastAsia="Times New Roman" w:cstheme="minorHAnsi"/>
                <w:lang w:eastAsia="es-ES"/>
              </w:rPr>
            </w:pPr>
            <w:r w:rsidRPr="00DF3291">
              <w:rPr>
                <w:rFonts w:eastAsia="Times New Roman" w:cstheme="minorHAnsi"/>
                <w:lang w:eastAsia="es-ES"/>
              </w:rPr>
              <w:t>%</w:t>
            </w:r>
          </w:p>
        </w:tc>
        <w:tc>
          <w:tcPr>
            <w:tcW w:w="2360" w:type="dxa"/>
          </w:tcPr>
          <w:p w:rsidR="00AA71D6" w:rsidRPr="00DF3291" w:rsidRDefault="00AA71D6" w:rsidP="00DC2FA1">
            <w:pPr>
              <w:cnfStyle w:val="000000010000" w:firstRow="0" w:lastRow="0" w:firstColumn="0" w:lastColumn="0" w:oddVBand="0" w:evenVBand="0" w:oddHBand="0" w:evenHBand="1" w:firstRowFirstColumn="0" w:firstRowLastColumn="0" w:lastRowFirstColumn="0" w:lastRowLastColumn="0"/>
              <w:rPr>
                <w:rFonts w:eastAsia="Times New Roman" w:cstheme="minorHAnsi"/>
                <w:lang w:eastAsia="es-ES"/>
              </w:rPr>
            </w:pPr>
            <w:r w:rsidRPr="00DF3291">
              <w:rPr>
                <w:rFonts w:eastAsia="Times New Roman" w:cstheme="minorHAnsi"/>
                <w:lang w:eastAsia="es-ES"/>
              </w:rPr>
              <w:t xml:space="preserve">GC Solar, 2011 </w:t>
            </w:r>
            <w:r w:rsidRPr="00DF3291">
              <w:rPr>
                <w:rFonts w:cstheme="minorHAnsi"/>
              </w:rPr>
              <w:t>citado en SEMADET, GIZ, 2017.</w:t>
            </w:r>
          </w:p>
        </w:tc>
      </w:tr>
      <w:tr w:rsidR="00AA71D6" w:rsidRPr="00DF3291" w:rsidTr="00915614">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2360" w:type="dxa"/>
          </w:tcPr>
          <w:p w:rsidR="00AA71D6" w:rsidRPr="00DF3291" w:rsidRDefault="00AA71D6" w:rsidP="00DC2FA1">
            <w:pPr>
              <w:rPr>
                <w:rFonts w:eastAsia="Times New Roman" w:cstheme="minorHAnsi"/>
                <w:lang w:eastAsia="es-ES"/>
              </w:rPr>
            </w:pPr>
            <w:r w:rsidRPr="00DF3291">
              <w:rPr>
                <w:rFonts w:eastAsia="Times New Roman" w:cstheme="minorHAnsi"/>
                <w:lang w:eastAsia="es-ES"/>
              </w:rPr>
              <w:t>FE gas L.P.</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0.0000632</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T CO</w:t>
            </w:r>
            <w:r w:rsidRPr="00DF3291">
              <w:rPr>
                <w:rFonts w:eastAsia="Times New Roman" w:cstheme="minorHAnsi"/>
                <w:vertAlign w:val="subscript"/>
                <w:lang w:eastAsia="es-ES"/>
              </w:rPr>
              <w:t>2</w:t>
            </w:r>
            <w:r w:rsidRPr="00DF3291">
              <w:rPr>
                <w:rFonts w:eastAsia="Times New Roman" w:cstheme="minorHAnsi"/>
                <w:lang w:eastAsia="es-ES"/>
              </w:rPr>
              <w:t>e/MJ</w:t>
            </w:r>
          </w:p>
        </w:tc>
        <w:tc>
          <w:tcPr>
            <w:tcW w:w="2360" w:type="dxa"/>
          </w:tcPr>
          <w:p w:rsidR="00AA71D6" w:rsidRPr="00DF3291" w:rsidRDefault="00AA71D6" w:rsidP="00DC2FA1">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DF3291">
              <w:rPr>
                <w:rFonts w:eastAsia="Times New Roman" w:cstheme="minorHAnsi"/>
                <w:lang w:eastAsia="es-ES"/>
              </w:rPr>
              <w:t xml:space="preserve">IPCC, 2006 </w:t>
            </w:r>
            <w:r w:rsidRPr="00DF3291">
              <w:rPr>
                <w:rFonts w:cstheme="minorHAnsi"/>
              </w:rPr>
              <w:t>citado en SEMADET, GIZ, 2017.</w:t>
            </w:r>
          </w:p>
        </w:tc>
      </w:tr>
    </w:tbl>
    <w:p w:rsidR="00B43EF0" w:rsidRPr="00DF3291" w:rsidRDefault="00B43EF0" w:rsidP="00AA71D6">
      <w:pPr>
        <w:jc w:val="both"/>
        <w:rPr>
          <w:rFonts w:cstheme="minorHAnsi"/>
        </w:rPr>
      </w:pPr>
    </w:p>
    <w:p w:rsidR="00AA71D6" w:rsidRPr="00DF3291" w:rsidRDefault="00AA71D6" w:rsidP="0024386A">
      <w:pPr>
        <w:pStyle w:val="CuerpodetextoGIZ"/>
      </w:pPr>
      <w:r w:rsidRPr="00DF3291">
        <w:t>Sustituyendo los valores:</w:t>
      </w:r>
    </w:p>
    <w:p w:rsidR="00AA71D6" w:rsidRPr="00DF3291" w:rsidRDefault="00AA71D6" w:rsidP="0024386A">
      <w:pPr>
        <w:pStyle w:val="CuerpodetextoGIZ"/>
      </w:pPr>
      <w:r w:rsidRPr="00DF3291">
        <w:t>El factor de emisión para el gas L.P. ha sido calculado para el PEACC Jalisco a partir de los siguientes datos y potenciales de calentamiento global:</w:t>
      </w:r>
    </w:p>
    <w:tbl>
      <w:tblPr>
        <w:tblStyle w:val="GIZTABLA"/>
        <w:tblW w:w="9479" w:type="dxa"/>
        <w:tblLook w:val="04A0" w:firstRow="1" w:lastRow="0" w:firstColumn="1" w:lastColumn="0" w:noHBand="0" w:noVBand="1"/>
      </w:tblPr>
      <w:tblGrid>
        <w:gridCol w:w="800"/>
        <w:gridCol w:w="1127"/>
        <w:gridCol w:w="1450"/>
        <w:gridCol w:w="1127"/>
        <w:gridCol w:w="4975"/>
      </w:tblGrid>
      <w:tr w:rsidR="00AA71D6" w:rsidRPr="00DF3291" w:rsidTr="00915614">
        <w:trPr>
          <w:cnfStyle w:val="100000000000" w:firstRow="1" w:lastRow="0" w:firstColumn="0" w:lastColumn="0" w:oddVBand="0" w:evenVBand="0" w:oddHBand="0"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800" w:type="dxa"/>
          </w:tcPr>
          <w:p w:rsidR="00AA71D6" w:rsidRPr="00DF3291" w:rsidRDefault="00AA71D6" w:rsidP="00AA71D6">
            <w:pPr>
              <w:jc w:val="both"/>
              <w:rPr>
                <w:rFonts w:cstheme="minorHAnsi"/>
                <w:sz w:val="20"/>
              </w:rPr>
            </w:pPr>
            <w:r w:rsidRPr="00DF3291">
              <w:rPr>
                <w:rFonts w:cstheme="minorHAnsi"/>
                <w:sz w:val="20"/>
              </w:rPr>
              <w:t>GEI</w:t>
            </w:r>
          </w:p>
        </w:tc>
        <w:tc>
          <w:tcPr>
            <w:tcW w:w="1127" w:type="dxa"/>
          </w:tcPr>
          <w:p w:rsidR="00AA71D6" w:rsidRPr="00DF3291" w:rsidRDefault="00AA71D6" w:rsidP="00AA71D6">
            <w:pPr>
              <w:jc w:val="both"/>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 xml:space="preserve">F.E. </w:t>
            </w:r>
            <w:r w:rsidRPr="00DF3291">
              <w:rPr>
                <w:rFonts w:eastAsia="Times New Roman" w:cstheme="minorHAnsi"/>
                <w:bCs w:val="0"/>
                <w:sz w:val="20"/>
              </w:rPr>
              <w:t>[Ton/TJ]</w:t>
            </w:r>
          </w:p>
        </w:tc>
        <w:tc>
          <w:tcPr>
            <w:tcW w:w="1450" w:type="dxa"/>
          </w:tcPr>
          <w:p w:rsidR="00AA71D6" w:rsidRPr="00DF3291" w:rsidRDefault="00AA71D6" w:rsidP="00AA71D6">
            <w:pPr>
              <w:jc w:val="both"/>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c>
          <w:tcPr>
            <w:tcW w:w="1127" w:type="dxa"/>
          </w:tcPr>
          <w:p w:rsidR="00AA71D6" w:rsidRPr="00DF3291" w:rsidRDefault="00AA71D6" w:rsidP="00AA71D6">
            <w:pPr>
              <w:jc w:val="both"/>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GWP</w:t>
            </w:r>
          </w:p>
        </w:tc>
        <w:tc>
          <w:tcPr>
            <w:tcW w:w="4975" w:type="dxa"/>
          </w:tcPr>
          <w:p w:rsidR="00AA71D6" w:rsidRPr="00DF3291" w:rsidRDefault="00AA71D6" w:rsidP="00AA71D6">
            <w:pPr>
              <w:jc w:val="both"/>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915614">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800" w:type="dxa"/>
          </w:tcPr>
          <w:p w:rsidR="00AA71D6" w:rsidRPr="00DF3291" w:rsidRDefault="00AA71D6" w:rsidP="00AA71D6">
            <w:pPr>
              <w:jc w:val="both"/>
              <w:rPr>
                <w:rFonts w:cstheme="minorHAnsi"/>
              </w:rPr>
            </w:pPr>
            <w:r w:rsidRPr="00DF3291">
              <w:rPr>
                <w:rFonts w:eastAsia="Times New Roman" w:cstheme="minorHAnsi"/>
                <w:bCs w:val="0"/>
              </w:rPr>
              <w:t>CO</w:t>
            </w:r>
            <w:r w:rsidRPr="00DF3291">
              <w:rPr>
                <w:rFonts w:eastAsia="Times New Roman" w:cstheme="minorHAnsi"/>
                <w:bCs w:val="0"/>
                <w:vertAlign w:val="subscript"/>
              </w:rPr>
              <w:t>2</w:t>
            </w:r>
          </w:p>
        </w:tc>
        <w:tc>
          <w:tcPr>
            <w:tcW w:w="1127"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eastAsia="Times New Roman" w:cstheme="minorHAnsi"/>
              </w:rPr>
              <w:t>63.1</w:t>
            </w:r>
          </w:p>
        </w:tc>
        <w:tc>
          <w:tcPr>
            <w:tcW w:w="1450"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eastAsia="Times New Roman" w:cstheme="minorHAnsi"/>
              </w:rPr>
              <w:t>IPCC, 2006.</w:t>
            </w:r>
          </w:p>
        </w:tc>
        <w:tc>
          <w:tcPr>
            <w:tcW w:w="1127"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w:t>
            </w:r>
          </w:p>
        </w:tc>
        <w:tc>
          <w:tcPr>
            <w:tcW w:w="4975"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DF3291">
              <w:rPr>
                <w:rFonts w:eastAsia="Times New Roman" w:cstheme="minorHAnsi"/>
              </w:rPr>
              <w:t xml:space="preserve">DOF, 14/08/2015 </w:t>
            </w:r>
            <w:r w:rsidRPr="00DF3291">
              <w:rPr>
                <w:rFonts w:cstheme="minorHAnsi"/>
              </w:rPr>
              <w:t>citado en SEMADET, GIZ, 2017.</w:t>
            </w:r>
          </w:p>
        </w:tc>
      </w:tr>
      <w:tr w:rsidR="00AA71D6" w:rsidRPr="00DF3291" w:rsidTr="00915614">
        <w:trPr>
          <w:cnfStyle w:val="000000010000" w:firstRow="0" w:lastRow="0" w:firstColumn="0" w:lastColumn="0" w:oddVBand="0" w:evenVBand="0" w:oddHBand="0" w:evenHBand="1"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800" w:type="dxa"/>
          </w:tcPr>
          <w:p w:rsidR="00AA71D6" w:rsidRPr="00DF3291" w:rsidRDefault="00AA71D6" w:rsidP="00AA71D6">
            <w:pPr>
              <w:jc w:val="both"/>
              <w:rPr>
                <w:rFonts w:cstheme="minorHAnsi"/>
              </w:rPr>
            </w:pPr>
            <w:r w:rsidRPr="00DF3291">
              <w:rPr>
                <w:rFonts w:eastAsia="Times New Roman" w:cstheme="minorHAnsi"/>
                <w:bCs w:val="0"/>
              </w:rPr>
              <w:t>CH</w:t>
            </w:r>
            <w:r w:rsidRPr="00DF3291">
              <w:rPr>
                <w:rFonts w:eastAsia="Times New Roman" w:cstheme="minorHAnsi"/>
                <w:bCs w:val="0"/>
                <w:vertAlign w:val="subscript"/>
              </w:rPr>
              <w:t>4</w:t>
            </w:r>
          </w:p>
        </w:tc>
        <w:tc>
          <w:tcPr>
            <w:tcW w:w="1127" w:type="dxa"/>
          </w:tcPr>
          <w:p w:rsidR="00AA71D6" w:rsidRPr="00DF3291" w:rsidRDefault="00AA71D6" w:rsidP="00AA71D6">
            <w:pPr>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eastAsia="Times New Roman" w:cstheme="minorHAnsi"/>
              </w:rPr>
              <w:t>0.001</w:t>
            </w:r>
          </w:p>
        </w:tc>
        <w:tc>
          <w:tcPr>
            <w:tcW w:w="1450" w:type="dxa"/>
          </w:tcPr>
          <w:p w:rsidR="00AA71D6" w:rsidRPr="00DF3291" w:rsidRDefault="00AA71D6" w:rsidP="00AA71D6">
            <w:pPr>
              <w:jc w:val="both"/>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eastAsia="Times New Roman" w:cstheme="minorHAnsi"/>
              </w:rPr>
              <w:t>IPCC, 2006.</w:t>
            </w:r>
          </w:p>
        </w:tc>
        <w:tc>
          <w:tcPr>
            <w:tcW w:w="1127" w:type="dxa"/>
          </w:tcPr>
          <w:p w:rsidR="00AA71D6" w:rsidRPr="00DF3291" w:rsidRDefault="00AA71D6" w:rsidP="00AA71D6">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eastAsia="Times New Roman" w:cstheme="minorHAnsi"/>
              </w:rPr>
              <w:t>28</w:t>
            </w:r>
          </w:p>
        </w:tc>
        <w:tc>
          <w:tcPr>
            <w:tcW w:w="4975" w:type="dxa"/>
          </w:tcPr>
          <w:p w:rsidR="00AA71D6" w:rsidRPr="00DF3291" w:rsidRDefault="00AA71D6" w:rsidP="00AA71D6">
            <w:pP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eastAsia="Times New Roman" w:cstheme="minorHAnsi"/>
              </w:rPr>
              <w:t xml:space="preserve">DOF, 14/08/2015 </w:t>
            </w:r>
            <w:r w:rsidRPr="00DF3291">
              <w:rPr>
                <w:rFonts w:cstheme="minorHAnsi"/>
              </w:rPr>
              <w:t>citado en SEMADET, GIZ, 2017.</w:t>
            </w:r>
          </w:p>
        </w:tc>
      </w:tr>
      <w:tr w:rsidR="00AA71D6" w:rsidRPr="00DF3291" w:rsidTr="00915614">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800" w:type="dxa"/>
          </w:tcPr>
          <w:p w:rsidR="00AA71D6" w:rsidRPr="00DF3291" w:rsidRDefault="00AA71D6" w:rsidP="00AA71D6">
            <w:pPr>
              <w:jc w:val="both"/>
              <w:rPr>
                <w:rFonts w:eastAsia="Times New Roman" w:cstheme="minorHAnsi"/>
                <w:bCs w:val="0"/>
              </w:rPr>
            </w:pPr>
            <w:r w:rsidRPr="00DF3291">
              <w:rPr>
                <w:rFonts w:eastAsia="Times New Roman" w:cstheme="minorHAnsi"/>
                <w:bCs w:val="0"/>
              </w:rPr>
              <w:t>N</w:t>
            </w:r>
            <w:r w:rsidRPr="00DF3291">
              <w:rPr>
                <w:rFonts w:eastAsia="Times New Roman" w:cstheme="minorHAnsi"/>
                <w:bCs w:val="0"/>
                <w:vertAlign w:val="subscript"/>
              </w:rPr>
              <w:t>2</w:t>
            </w:r>
            <w:r w:rsidRPr="00DF3291">
              <w:rPr>
                <w:rFonts w:eastAsia="Times New Roman" w:cstheme="minorHAnsi"/>
                <w:bCs w:val="0"/>
              </w:rPr>
              <w:t>0</w:t>
            </w:r>
          </w:p>
        </w:tc>
        <w:tc>
          <w:tcPr>
            <w:tcW w:w="1127"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DF3291">
              <w:rPr>
                <w:rFonts w:eastAsia="Times New Roman" w:cstheme="minorHAnsi"/>
              </w:rPr>
              <w:t>0.0001</w:t>
            </w:r>
          </w:p>
        </w:tc>
        <w:tc>
          <w:tcPr>
            <w:tcW w:w="1450" w:type="dxa"/>
          </w:tcPr>
          <w:p w:rsidR="00AA71D6" w:rsidRPr="00DF3291" w:rsidRDefault="00AA71D6" w:rsidP="00AA71D6">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DF3291">
              <w:rPr>
                <w:rFonts w:eastAsia="Times New Roman" w:cstheme="minorHAnsi"/>
              </w:rPr>
              <w:t>IPCC, 2006.</w:t>
            </w:r>
          </w:p>
        </w:tc>
        <w:tc>
          <w:tcPr>
            <w:tcW w:w="1127" w:type="dxa"/>
          </w:tcPr>
          <w:p w:rsidR="00AA71D6" w:rsidRPr="00DF3291" w:rsidRDefault="00AA71D6" w:rsidP="00AA71D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265</w:t>
            </w:r>
          </w:p>
        </w:tc>
        <w:tc>
          <w:tcPr>
            <w:tcW w:w="4975" w:type="dxa"/>
          </w:tcPr>
          <w:p w:rsidR="00AA71D6" w:rsidRPr="00DF3291" w:rsidRDefault="00AA71D6" w:rsidP="00AA71D6">
            <w:pP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DF3291">
              <w:rPr>
                <w:rFonts w:eastAsia="Times New Roman" w:cstheme="minorHAnsi"/>
              </w:rPr>
              <w:t xml:space="preserve">DOF, 14/08/2015 </w:t>
            </w:r>
            <w:r w:rsidRPr="00DF3291">
              <w:rPr>
                <w:rFonts w:cstheme="minorHAnsi"/>
              </w:rPr>
              <w:t>citado en SEMADET, GIZ, 2017.</w:t>
            </w:r>
          </w:p>
        </w:tc>
      </w:tr>
    </w:tbl>
    <w:p w:rsidR="00AA71D6" w:rsidRPr="00DF3291" w:rsidRDefault="00AA71D6" w:rsidP="00AA71D6">
      <w:pPr>
        <w:jc w:val="both"/>
        <w:rPr>
          <w:rFonts w:cstheme="minorHAnsi"/>
        </w:rPr>
      </w:pPr>
    </w:p>
    <w:p w:rsidR="00BE175B" w:rsidRDefault="00BE175B" w:rsidP="0024386A">
      <w:pPr>
        <w:pStyle w:val="CuerpodetextoGIZ"/>
      </w:pPr>
    </w:p>
    <w:p w:rsidR="00B43EF0" w:rsidRDefault="00B43EF0" w:rsidP="0024386A">
      <w:pPr>
        <w:pStyle w:val="CuerpodetextoGIZ"/>
      </w:pPr>
    </w:p>
    <w:p w:rsidR="00B43EF0" w:rsidRDefault="00B43EF0" w:rsidP="0024386A">
      <w:pPr>
        <w:pStyle w:val="CuerpodetextoGIZ"/>
      </w:pPr>
    </w:p>
    <w:p w:rsidR="00B43EF0" w:rsidRDefault="00B43EF0" w:rsidP="0024386A">
      <w:pPr>
        <w:pStyle w:val="CuerpodetextoGIZ"/>
      </w:pPr>
    </w:p>
    <w:p w:rsidR="00B43EF0" w:rsidRDefault="00B43EF0" w:rsidP="0024386A">
      <w:pPr>
        <w:pStyle w:val="CuerpodetextoGIZ"/>
      </w:pPr>
    </w:p>
    <w:p w:rsidR="00B43EF0" w:rsidRDefault="00B43EF0" w:rsidP="0024386A">
      <w:pPr>
        <w:pStyle w:val="CuerpodetextoGIZ"/>
      </w:pPr>
    </w:p>
    <w:p w:rsidR="00B43EF0" w:rsidRDefault="00B43EF0" w:rsidP="0024386A">
      <w:pPr>
        <w:pStyle w:val="CuerpodetextoGIZ"/>
      </w:pPr>
    </w:p>
    <w:p w:rsidR="00AA71D6" w:rsidRPr="00DF3291" w:rsidRDefault="00AA71D6" w:rsidP="0024386A">
      <w:pPr>
        <w:pStyle w:val="CuerpodetextoGIZ"/>
      </w:pPr>
      <w:r w:rsidRPr="00DF3291">
        <w:lastRenderedPageBreak/>
        <w:t>Sustituyendo en la fórmula:</w:t>
      </w:r>
    </w:p>
    <w:p w:rsidR="00AA71D6" w:rsidRPr="00DF3291" w:rsidRDefault="00AA71D6" w:rsidP="0024386A">
      <w:pPr>
        <w:pStyle w:val="CuerpodetextoGIZ"/>
        <w:rPr>
          <w:b/>
        </w:rPr>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
            </m:rPr>
            <w:rPr>
              <w:rFonts w:ascii="Cambria Math" w:hAnsi="Cambria Math"/>
            </w:rPr>
            <m:t>N× 28,336.3×.4×.0000632</m:t>
          </m:r>
        </m:oMath>
      </m:oMathPara>
    </w:p>
    <w:p w:rsidR="00AA71D6" w:rsidRPr="00DF3291" w:rsidRDefault="00AA71D6" w:rsidP="00AA71D6">
      <w:pPr>
        <w:jc w:val="both"/>
        <w:rPr>
          <w:rFonts w:cstheme="minorHAnsi"/>
        </w:rPr>
      </w:pPr>
    </w:p>
    <w:tbl>
      <w:tblPr>
        <w:tblStyle w:val="GIZTABLA"/>
        <w:tblW w:w="0" w:type="auto"/>
        <w:tblLook w:val="04A0" w:firstRow="1" w:lastRow="0" w:firstColumn="1" w:lastColumn="0" w:noHBand="0" w:noVBand="1"/>
      </w:tblPr>
      <w:tblGrid>
        <w:gridCol w:w="7508"/>
        <w:gridCol w:w="1320"/>
      </w:tblGrid>
      <w:tr w:rsidR="00AA71D6" w:rsidRPr="00DF3291" w:rsidTr="00243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rsidR="00AA71D6" w:rsidRPr="00DF3291" w:rsidRDefault="00AA71D6" w:rsidP="0024386A">
            <w:pPr>
              <w:pStyle w:val="CuerpodetextoGIZ"/>
            </w:pPr>
            <w:r w:rsidRPr="00DF3291">
              <w:t>1.3 Buenas prácticas agropecuarias y forestales</w:t>
            </w:r>
          </w:p>
        </w:tc>
      </w:tr>
      <w:tr w:rsidR="00AA71D6" w:rsidRPr="00DF3291" w:rsidTr="00243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8" w:type="dxa"/>
          </w:tcPr>
          <w:p w:rsidR="00AA71D6" w:rsidRPr="00DF3291" w:rsidRDefault="00AA71D6" w:rsidP="0024386A">
            <w:pPr>
              <w:pStyle w:val="CuerpodetextoGIZ"/>
            </w:pPr>
            <w:r w:rsidRPr="00DF3291">
              <w:t>Tipo de medida</w:t>
            </w:r>
          </w:p>
        </w:tc>
        <w:tc>
          <w:tcPr>
            <w:tcW w:w="1320" w:type="dxa"/>
          </w:tcPr>
          <w:p w:rsidR="00AA71D6" w:rsidRPr="00DF3291" w:rsidRDefault="00AA71D6" w:rsidP="0024386A">
            <w:pPr>
              <w:pStyle w:val="CuerpodetextoGIZ"/>
              <w:cnfStyle w:val="000000100000" w:firstRow="0" w:lastRow="0" w:firstColumn="0" w:lastColumn="0" w:oddVBand="0" w:evenVBand="0" w:oddHBand="1" w:evenHBand="0" w:firstRowFirstColumn="0" w:firstRowLastColumn="0" w:lastRowFirstColumn="0" w:lastRowLastColumn="0"/>
            </w:pPr>
            <w:r w:rsidRPr="00DF3291">
              <w:t>Tipo de ecuación</w:t>
            </w:r>
          </w:p>
        </w:tc>
      </w:tr>
      <w:tr w:rsidR="00AA71D6" w:rsidRPr="00DF3291" w:rsidTr="0024386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8" w:type="dxa"/>
          </w:tcPr>
          <w:p w:rsidR="00AA71D6" w:rsidRPr="00DF3291" w:rsidRDefault="00AA71D6" w:rsidP="0024386A">
            <w:pPr>
              <w:pStyle w:val="CuerpodetextoGIZ"/>
            </w:pPr>
            <w:r w:rsidRPr="00DF3291">
              <w:t>Instalación de biodigestores para el tratamiento de residuos orgánicos</w:t>
            </w:r>
          </w:p>
        </w:tc>
        <w:tc>
          <w:tcPr>
            <w:tcW w:w="1320" w:type="dxa"/>
          </w:tcPr>
          <w:p w:rsidR="00AA71D6" w:rsidRPr="00DF3291" w:rsidRDefault="00AA71D6" w:rsidP="0024386A">
            <w:pPr>
              <w:pStyle w:val="CuerpodetextoGIZ"/>
              <w:cnfStyle w:val="000000010000" w:firstRow="0" w:lastRow="0" w:firstColumn="0" w:lastColumn="0" w:oddVBand="0" w:evenVBand="0" w:oddHBand="0" w:evenHBand="1" w:firstRowFirstColumn="0" w:firstRowLastColumn="0" w:lastRowFirstColumn="0" w:lastRowLastColumn="0"/>
            </w:pPr>
            <w:r w:rsidRPr="00DF3291">
              <w:t>18</w:t>
            </w:r>
          </w:p>
        </w:tc>
      </w:tr>
      <w:tr w:rsidR="00AA71D6" w:rsidRPr="00DF3291" w:rsidTr="00243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8" w:type="dxa"/>
          </w:tcPr>
          <w:p w:rsidR="00AA71D6" w:rsidRPr="00DF3291" w:rsidRDefault="00AA71D6" w:rsidP="0024386A">
            <w:pPr>
              <w:pStyle w:val="CuerpodetextoGIZ"/>
            </w:pPr>
            <w:r w:rsidRPr="00DF3291">
              <w:t>Reducción de uso de fertilizantes sintéticos</w:t>
            </w:r>
          </w:p>
        </w:tc>
        <w:tc>
          <w:tcPr>
            <w:tcW w:w="1320" w:type="dxa"/>
          </w:tcPr>
          <w:p w:rsidR="00AA71D6" w:rsidRPr="00DF3291" w:rsidRDefault="00AA71D6" w:rsidP="0024386A">
            <w:pPr>
              <w:pStyle w:val="CuerpodetextoGIZ"/>
              <w:cnfStyle w:val="000000100000" w:firstRow="0" w:lastRow="0" w:firstColumn="0" w:lastColumn="0" w:oddVBand="0" w:evenVBand="0" w:oddHBand="1" w:evenHBand="0" w:firstRowFirstColumn="0" w:firstRowLastColumn="0" w:lastRowFirstColumn="0" w:lastRowLastColumn="0"/>
            </w:pPr>
            <w:r w:rsidRPr="00DF3291">
              <w:t>19</w:t>
            </w:r>
          </w:p>
        </w:tc>
      </w:tr>
      <w:tr w:rsidR="00AA71D6" w:rsidRPr="00DF3291" w:rsidTr="0024386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8" w:type="dxa"/>
          </w:tcPr>
          <w:p w:rsidR="00AA71D6" w:rsidRPr="00DF3291" w:rsidRDefault="00AA71D6" w:rsidP="0024386A">
            <w:pPr>
              <w:pStyle w:val="CuerpodetextoGIZ"/>
            </w:pPr>
            <w:r w:rsidRPr="00DF3291">
              <w:t>Prevención de incendios forestales</w:t>
            </w:r>
          </w:p>
        </w:tc>
        <w:tc>
          <w:tcPr>
            <w:tcW w:w="1320" w:type="dxa"/>
          </w:tcPr>
          <w:p w:rsidR="00AA71D6" w:rsidRPr="00DF3291" w:rsidRDefault="00AA71D6" w:rsidP="0024386A">
            <w:pPr>
              <w:pStyle w:val="CuerpodetextoGIZ"/>
              <w:cnfStyle w:val="000000010000" w:firstRow="0" w:lastRow="0" w:firstColumn="0" w:lastColumn="0" w:oddVBand="0" w:evenVBand="0" w:oddHBand="0" w:evenHBand="1" w:firstRowFirstColumn="0" w:firstRowLastColumn="0" w:lastRowFirstColumn="0" w:lastRowLastColumn="0"/>
            </w:pPr>
            <w:r w:rsidRPr="00DF3291">
              <w:t>20</w:t>
            </w:r>
          </w:p>
        </w:tc>
      </w:tr>
      <w:tr w:rsidR="00AA71D6" w:rsidRPr="00DF3291" w:rsidTr="00243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8" w:type="dxa"/>
          </w:tcPr>
          <w:p w:rsidR="00AA71D6" w:rsidRPr="00DF3291" w:rsidRDefault="00AA71D6" w:rsidP="0024386A">
            <w:pPr>
              <w:pStyle w:val="CuerpodetextoGIZ"/>
            </w:pPr>
            <w:r w:rsidRPr="00DF3291">
              <w:t>Reforestación y conservación de áreas verdes</w:t>
            </w:r>
          </w:p>
        </w:tc>
        <w:tc>
          <w:tcPr>
            <w:tcW w:w="1320" w:type="dxa"/>
          </w:tcPr>
          <w:p w:rsidR="00AA71D6" w:rsidRPr="00DF3291" w:rsidRDefault="00AA71D6" w:rsidP="0024386A">
            <w:pPr>
              <w:pStyle w:val="CuerpodetextoGIZ"/>
              <w:cnfStyle w:val="000000100000" w:firstRow="0" w:lastRow="0" w:firstColumn="0" w:lastColumn="0" w:oddVBand="0" w:evenVBand="0" w:oddHBand="1" w:evenHBand="0" w:firstRowFirstColumn="0" w:firstRowLastColumn="0" w:lastRowFirstColumn="0" w:lastRowLastColumn="0"/>
            </w:pPr>
            <w:r w:rsidRPr="00DF3291">
              <w:t>21</w:t>
            </w:r>
          </w:p>
        </w:tc>
      </w:tr>
    </w:tbl>
    <w:p w:rsidR="00AA71D6" w:rsidRDefault="00AA71D6" w:rsidP="00AA71D6">
      <w:pPr>
        <w:jc w:val="both"/>
        <w:rPr>
          <w:rFonts w:cstheme="minorHAnsi"/>
        </w:rPr>
      </w:pPr>
    </w:p>
    <w:p w:rsidR="00BE175B" w:rsidRDefault="00BE175B" w:rsidP="00AA71D6">
      <w:pPr>
        <w:jc w:val="both"/>
        <w:rPr>
          <w:rFonts w:cstheme="minorHAnsi"/>
        </w:rPr>
      </w:pPr>
    </w:p>
    <w:p w:rsidR="00AA71D6" w:rsidRDefault="00AA71D6" w:rsidP="00BE175B">
      <w:pPr>
        <w:pStyle w:val="SUBTITULO2GIZ"/>
      </w:pPr>
      <w:r w:rsidRPr="00DF3291">
        <w:t>Tipo 18. Medidas de instalación de biodigestores para el tratamiento de residuos orgánicos</w:t>
      </w:r>
    </w:p>
    <w:p w:rsidR="00BE175B" w:rsidRPr="00DF3291" w:rsidRDefault="00BE175B" w:rsidP="00BE175B">
      <w:pPr>
        <w:pStyle w:val="SUBTITULO2GIZ"/>
      </w:pPr>
    </w:p>
    <w:p w:rsidR="00AA71D6" w:rsidRDefault="00AA71D6" w:rsidP="0012012E">
      <w:pPr>
        <w:pStyle w:val="CuerpodetextoGIZ"/>
      </w:pPr>
      <w:r w:rsidRPr="00DF3291">
        <w:t xml:space="preserve">La reducción consiste en la instalación de biodigestores anaerobios en las zonas rurales del estado de Jalisco, para que la población y los productores del sector agropecuario puedan tratar los residuos orgánicos derivados de la ganadería de forma eficiente ambientalmente. </w:t>
      </w:r>
    </w:p>
    <w:p w:rsidR="00BE175B" w:rsidRPr="00DF3291" w:rsidRDefault="00BE175B" w:rsidP="0012012E">
      <w:pPr>
        <w:pStyle w:val="CuerpodetextoGIZ"/>
      </w:pPr>
    </w:p>
    <w:p w:rsidR="00AA71D6" w:rsidRDefault="00AA71D6" w:rsidP="0012012E">
      <w:pPr>
        <w:pStyle w:val="CuerpodetextoGIZ"/>
      </w:pPr>
      <w:r w:rsidRPr="00DF3291">
        <w:t>La Línea Base, en este caso, considera la disposición libre de los residuos orgánicos en el exterior, mientras que la Línea de Proyecto considera la utilización de los biodigestores para el tratamiento y disposición de dichos residuos. Los datos para esta ecuación se toman del Inventario del PEACC de Jalisco (SEMADET, 2018).</w:t>
      </w:r>
    </w:p>
    <w:p w:rsidR="00BE175B" w:rsidRPr="00DF3291" w:rsidRDefault="00BE175B" w:rsidP="0012012E">
      <w:pPr>
        <w:pStyle w:val="CuerpodetextoGIZ"/>
      </w:pPr>
    </w:p>
    <w:p w:rsidR="00AA71D6" w:rsidRPr="00DF3291" w:rsidRDefault="00AA71D6" w:rsidP="0012012E">
      <w:pPr>
        <w:pStyle w:val="CuerpodetextoGIZ"/>
      </w:pPr>
      <w:r w:rsidRPr="00DF3291">
        <w:t>Las reducciones de GEI asociadas a esta acción se calculan de la siguiente manera:</w:t>
      </w:r>
    </w:p>
    <w:p w:rsidR="0012012E" w:rsidRDefault="0012012E" w:rsidP="0012012E">
      <w:pPr>
        <w:pStyle w:val="Subttulo"/>
        <w:rPr>
          <w:rFonts w:eastAsiaTheme="majorEastAsia"/>
        </w:rPr>
      </w:pPr>
      <w:bookmarkStart w:id="19" w:name="_Toc491970916"/>
    </w:p>
    <w:p w:rsidR="0012012E" w:rsidRPr="008A18DC" w:rsidRDefault="00AA71D6" w:rsidP="00BE175B">
      <w:pPr>
        <w:pStyle w:val="SUBTITULOAZULGIZ"/>
        <w:rPr>
          <w:color w:val="2F75B5"/>
        </w:rPr>
      </w:pPr>
      <w:r w:rsidRPr="008A18DC">
        <w:rPr>
          <w:color w:val="2F75B5"/>
        </w:rPr>
        <w:t>Ecuación tipo 18</w:t>
      </w:r>
      <w:bookmarkEnd w:id="19"/>
    </w:p>
    <w:p w:rsidR="00AA71D6" w:rsidRPr="00DF3291" w:rsidRDefault="00AA71D6" w:rsidP="0012012E">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=N×</m:t>
          </m:r>
          <m:d>
            <m:dPr>
              <m:ctrlPr>
                <w:rPr>
                  <w:rFonts w:ascii="Cambria Math" w:hAnsi="Cambria Math"/>
                </w:rPr>
              </m:ctrlPr>
            </m:dPr>
            <m:e>
              <m:f>
                <m:fPr>
                  <m:ctrlPr>
                    <w:rPr>
                      <w:rFonts w:ascii="Cambria Math" w:hAnsi="Cambria Math"/>
                    </w:rPr>
                  </m:ctrlPr>
                </m:fPr>
                <m:num>
                  <m:r>
                    <m:rPr>
                      <m:sty m:val="b"/>
                    </m:rPr>
                    <w:rPr>
                      <w:rFonts w:ascii="Cambria Math" w:hAnsi="Cambria Math"/>
                    </w:rPr>
                    <m:t>V</m:t>
                  </m:r>
                </m:num>
                <m:den>
                  <m:r>
                    <m:rPr>
                      <m:sty m:val="b"/>
                    </m:rPr>
                    <w:rPr>
                      <w:rFonts w:ascii="Cambria Math" w:hAnsi="Cambria Math"/>
                    </w:rPr>
                    <m:t>TRC</m:t>
                  </m:r>
                </m:den>
              </m:f>
            </m:e>
          </m:d>
          <m:r>
            <m:rPr>
              <m:sty m:val="b"/>
            </m:rPr>
            <w:rPr>
              <w:rFonts w:ascii="Cambria Math" w:hAnsi="Cambria Math"/>
            </w:rPr>
            <m:t>×365×d×</m:t>
          </m:r>
          <m:d>
            <m:dPr>
              <m:ctrlPr>
                <w:rPr>
                  <w:rFonts w:ascii="Cambria Math" w:hAnsi="Cambria Math"/>
                </w:rPr>
              </m:ctrlPr>
            </m:dPr>
            <m:e>
              <m:f>
                <m:fPr>
                  <m:ctrlPr>
                    <w:rPr>
                      <w:rFonts w:ascii="Cambria Math" w:hAnsi="Cambria Math"/>
                    </w:rPr>
                  </m:ctrlPr>
                </m:fPr>
                <m:num>
                  <m:r>
                    <m:rPr>
                      <m:sty m:val="b"/>
                    </m:rPr>
                    <w:rPr>
                      <w:rFonts w:ascii="Cambria Math" w:hAnsi="Cambria Math"/>
                    </w:rPr>
                    <m:t>FE</m:t>
                  </m:r>
                </m:num>
                <m:den>
                  <m:r>
                    <m:rPr>
                      <m:sty m:val="b"/>
                    </m:rPr>
                    <w:rPr>
                      <w:rFonts w:ascii="Cambria Math" w:hAnsi="Cambria Math"/>
                    </w:rPr>
                    <m:t>G</m:t>
                  </m:r>
                </m:den>
              </m:f>
            </m:e>
          </m:d>
          <m:r>
            <m:rPr>
              <m:sty m:val="b"/>
            </m:rPr>
            <w:rPr>
              <w:rFonts w:ascii="Cambria Math" w:hAnsi="Cambria Math"/>
            </w:rPr>
            <m:t xml:space="preserve"> × </m:t>
          </m:r>
          <m:r>
            <m:rPr>
              <m:sty m:val="bi"/>
            </m:rPr>
            <w:rPr>
              <w:rFonts w:ascii="Cambria Math" w:hAnsi="Cambria Math"/>
            </w:rPr>
            <m:t>GWP CH₄/ 1000</m:t>
          </m:r>
        </m:oMath>
      </m:oMathPara>
    </w:p>
    <w:p w:rsidR="00AA71D6" w:rsidRPr="00DF3291" w:rsidRDefault="00AA71D6" w:rsidP="00AA71D6">
      <w:pPr>
        <w:jc w:val="both"/>
        <w:rPr>
          <w:rFonts w:cstheme="minorHAnsi"/>
        </w:rPr>
      </w:pPr>
    </w:p>
    <w:p w:rsidR="00AA71D6" w:rsidRPr="00DF3291" w:rsidRDefault="00AA71D6" w:rsidP="0012012E">
      <w:pPr>
        <w:pStyle w:val="CuerpodetextoGIZ"/>
      </w:pPr>
      <w:r w:rsidRPr="00DF3291">
        <w:t>Donde,</w:t>
      </w:r>
    </w:p>
    <w:p w:rsidR="00AA71D6" w:rsidRPr="00DF3291" w:rsidRDefault="00AA71D6" w:rsidP="0012012E">
      <w:pPr>
        <w:pStyle w:val="CuerpodetextoGIZ"/>
      </w:pPr>
      <w:r w:rsidRPr="00DF3291">
        <w:t>N: Número de biodigestores instalados [n]</w:t>
      </w:r>
    </w:p>
    <w:p w:rsidR="00AA71D6" w:rsidRPr="00DF3291" w:rsidRDefault="00AA71D6" w:rsidP="0012012E">
      <w:pPr>
        <w:pStyle w:val="CuerpodetextoGIZ"/>
      </w:pPr>
      <w:r w:rsidRPr="00DF3291">
        <w:t>V: Capacidad de cada biodigestor [m</w:t>
      </w:r>
      <w:r w:rsidRPr="00DF3291">
        <w:rPr>
          <w:vertAlign w:val="superscript"/>
        </w:rPr>
        <w:t>3</w:t>
      </w:r>
      <w:r w:rsidRPr="00DF3291">
        <w:t>]</w:t>
      </w:r>
    </w:p>
    <w:p w:rsidR="00AA71D6" w:rsidRPr="00DF3291" w:rsidRDefault="00AA71D6" w:rsidP="0012012E">
      <w:pPr>
        <w:pStyle w:val="CuerpodetextoGIZ"/>
      </w:pPr>
      <w:r w:rsidRPr="00DF3291">
        <w:t>TRC: Tiempo de Retención Hidráulico [días]</w:t>
      </w:r>
    </w:p>
    <w:p w:rsidR="00AA71D6" w:rsidRPr="00DF3291" w:rsidRDefault="00AA71D6" w:rsidP="0012012E">
      <w:pPr>
        <w:pStyle w:val="CuerpodetextoGIZ"/>
      </w:pPr>
      <w:r w:rsidRPr="00DF3291">
        <w:t>d: Densidad relativa del estiércol</w:t>
      </w:r>
    </w:p>
    <w:p w:rsidR="00AA71D6" w:rsidRPr="00DF3291" w:rsidRDefault="00AA71D6" w:rsidP="0012012E">
      <w:pPr>
        <w:pStyle w:val="CuerpodetextoGIZ"/>
      </w:pPr>
      <w:r w:rsidRPr="00DF3291">
        <w:t>FE libre: Factor de emisión de libre disposición de residuos orgánicos [kg CH</w:t>
      </w:r>
      <w:r w:rsidRPr="00DF3291">
        <w:rPr>
          <w:vertAlign w:val="subscript"/>
        </w:rPr>
        <w:t>4</w:t>
      </w:r>
      <w:r w:rsidRPr="00DF3291">
        <w:t>/cabeza/año]</w:t>
      </w:r>
    </w:p>
    <w:p w:rsidR="00AA71D6" w:rsidRPr="00DF3291" w:rsidRDefault="00AA71D6" w:rsidP="0012012E">
      <w:pPr>
        <w:pStyle w:val="CuerpodetextoGIZ"/>
      </w:pPr>
      <w:r w:rsidRPr="00DF3291">
        <w:t>GWP CH</w:t>
      </w:r>
      <w:r w:rsidRPr="00DF3291">
        <w:rPr>
          <w:vertAlign w:val="subscript"/>
        </w:rPr>
        <w:t>4</w:t>
      </w:r>
      <w:r w:rsidRPr="00DF3291">
        <w:t>: Potencial de calentamiento global del metano</w:t>
      </w:r>
    </w:p>
    <w:p w:rsidR="00AA71D6" w:rsidRPr="00DF3291" w:rsidRDefault="00AA71D6" w:rsidP="0012012E">
      <w:pPr>
        <w:pStyle w:val="CuerpodetextoGIZ"/>
      </w:pPr>
      <w:r w:rsidRPr="00DF3291">
        <w:t>G: Producción anual promedio de estiércol por cabeza de ganado [kg/cabeza/año]</w:t>
      </w:r>
    </w:p>
    <w:p w:rsidR="0012012E" w:rsidRDefault="0012012E" w:rsidP="0012012E">
      <w:pPr>
        <w:pStyle w:val="CuerpodetextoGIZ"/>
      </w:pPr>
    </w:p>
    <w:p w:rsidR="00B43EF0" w:rsidRDefault="00B43EF0" w:rsidP="0012012E">
      <w:pPr>
        <w:pStyle w:val="CuerpodetextoGIZ"/>
      </w:pPr>
    </w:p>
    <w:p w:rsidR="00B43EF0" w:rsidRDefault="00B43EF0" w:rsidP="0012012E">
      <w:pPr>
        <w:pStyle w:val="CuerpodetextoGIZ"/>
      </w:pPr>
    </w:p>
    <w:p w:rsidR="00B43EF0" w:rsidRDefault="00B43EF0" w:rsidP="0012012E">
      <w:pPr>
        <w:pStyle w:val="CuerpodetextoGIZ"/>
      </w:pPr>
    </w:p>
    <w:p w:rsidR="00B43EF0" w:rsidRDefault="00B43EF0" w:rsidP="0012012E">
      <w:pPr>
        <w:pStyle w:val="CuerpodetextoGIZ"/>
      </w:pPr>
    </w:p>
    <w:p w:rsidR="00B43EF0" w:rsidRPr="00DF3291" w:rsidRDefault="00B43EF0" w:rsidP="0012012E">
      <w:pPr>
        <w:pStyle w:val="CuerpodetextoGIZ"/>
      </w:pPr>
    </w:p>
    <w:p w:rsidR="00AA71D6" w:rsidRPr="00DF3291" w:rsidRDefault="00AA71D6" w:rsidP="0012012E">
      <w:pPr>
        <w:pStyle w:val="CuerpodetextoGIZ"/>
      </w:pPr>
      <w:r w:rsidRPr="00DF3291">
        <w:lastRenderedPageBreak/>
        <w:t>Se toman los siguientes valores al sustituir en la fórmula:</w:t>
      </w:r>
    </w:p>
    <w:tbl>
      <w:tblPr>
        <w:tblStyle w:val="GIZTABLA"/>
        <w:tblW w:w="9518" w:type="dxa"/>
        <w:tblLook w:val="04A0" w:firstRow="1" w:lastRow="0" w:firstColumn="1" w:lastColumn="0" w:noHBand="0" w:noVBand="1"/>
      </w:tblPr>
      <w:tblGrid>
        <w:gridCol w:w="3172"/>
        <w:gridCol w:w="1713"/>
        <w:gridCol w:w="4633"/>
      </w:tblGrid>
      <w:tr w:rsidR="00AA71D6" w:rsidRPr="00DF3291" w:rsidTr="00BE175B">
        <w:trPr>
          <w:cnfStyle w:val="100000000000" w:firstRow="1" w:lastRow="0" w:firstColumn="0" w:lastColumn="0" w:oddVBand="0" w:evenVBand="0" w:oddHBand="0"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jc w:val="center"/>
              <w:rPr>
                <w:rFonts w:cstheme="minorHAnsi"/>
                <w:sz w:val="20"/>
              </w:rPr>
            </w:pPr>
            <w:r w:rsidRPr="00DF3291">
              <w:rPr>
                <w:rFonts w:cstheme="minorHAnsi"/>
                <w:sz w:val="20"/>
              </w:rPr>
              <w:t>Variable</w:t>
            </w:r>
          </w:p>
        </w:tc>
        <w:tc>
          <w:tcPr>
            <w:tcW w:w="171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33"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after="120"/>
              <w:jc w:val="both"/>
              <w:rPr>
                <w:rFonts w:cstheme="minorHAnsi"/>
              </w:rPr>
            </w:pPr>
            <w:r w:rsidRPr="00DF3291">
              <w:rPr>
                <w:rFonts w:cstheme="minorHAnsi"/>
              </w:rPr>
              <w:t>Tiempo de Retención Hidráulico</w:t>
            </w:r>
          </w:p>
        </w:tc>
        <w:tc>
          <w:tcPr>
            <w:tcW w:w="1713" w:type="dxa"/>
          </w:tcPr>
          <w:p w:rsidR="00AA71D6" w:rsidRPr="00DF3291" w:rsidRDefault="00AA71D6" w:rsidP="00AA71D6">
            <w:pPr>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50</w:t>
            </w:r>
          </w:p>
        </w:tc>
        <w:tc>
          <w:tcPr>
            <w:tcW w:w="4633"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FAO, 2011citado en SEMADET, 2018.</w:t>
            </w:r>
          </w:p>
        </w:tc>
      </w:tr>
      <w:tr w:rsidR="00AA71D6" w:rsidRPr="00DF3291" w:rsidTr="00BE175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after="120" w:line="276" w:lineRule="auto"/>
              <w:jc w:val="both"/>
              <w:rPr>
                <w:rFonts w:cstheme="minorHAnsi"/>
              </w:rPr>
            </w:pPr>
            <w:r w:rsidRPr="00DF3291">
              <w:rPr>
                <w:rFonts w:cstheme="minorHAnsi"/>
              </w:rPr>
              <w:t>Densidad relativa del estiércol (t/m</w:t>
            </w:r>
            <w:r w:rsidRPr="00DF3291">
              <w:rPr>
                <w:rFonts w:cstheme="minorHAnsi"/>
                <w:vertAlign w:val="superscript"/>
              </w:rPr>
              <w:t>3</w:t>
            </w:r>
            <w:r w:rsidRPr="00DF3291">
              <w:rPr>
                <w:rFonts w:cstheme="minorHAnsi"/>
              </w:rPr>
              <w:t>)</w:t>
            </w:r>
          </w:p>
        </w:tc>
        <w:tc>
          <w:tcPr>
            <w:tcW w:w="1713" w:type="dxa"/>
          </w:tcPr>
          <w:p w:rsidR="00AA71D6" w:rsidRPr="00DF3291" w:rsidRDefault="00AA71D6" w:rsidP="00AA71D6">
            <w:pPr>
              <w:spacing w:after="120"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0.993</w:t>
            </w:r>
          </w:p>
        </w:tc>
        <w:tc>
          <w:tcPr>
            <w:tcW w:w="4633" w:type="dxa"/>
          </w:tcPr>
          <w:p w:rsidR="00AA71D6" w:rsidRPr="00DF3291" w:rsidRDefault="00AA71D6" w:rsidP="00AA71D6">
            <w:pPr>
              <w:spacing w:after="120"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INFOAGRO citado en SEMADET, 2018.</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after="120"/>
              <w:jc w:val="both"/>
              <w:rPr>
                <w:rFonts w:cstheme="minorHAnsi"/>
              </w:rPr>
            </w:pPr>
            <w:r w:rsidRPr="00DF3291">
              <w:rPr>
                <w:rFonts w:cstheme="minorHAnsi"/>
              </w:rPr>
              <w:t>Factor de emisión de libre disposición de residuos orgánicos [kg CH</w:t>
            </w:r>
            <w:r w:rsidRPr="00DF3291">
              <w:rPr>
                <w:rFonts w:cstheme="minorHAnsi"/>
                <w:vertAlign w:val="subscript"/>
              </w:rPr>
              <w:t>4</w:t>
            </w:r>
            <w:r w:rsidRPr="00DF3291">
              <w:rPr>
                <w:rFonts w:cstheme="minorHAnsi"/>
              </w:rPr>
              <w:t>/cabeza/año]</w:t>
            </w:r>
          </w:p>
        </w:tc>
        <w:tc>
          <w:tcPr>
            <w:tcW w:w="1713" w:type="dxa"/>
          </w:tcPr>
          <w:p w:rsidR="00AA71D6" w:rsidRPr="00DF3291" w:rsidRDefault="00AA71D6" w:rsidP="00AA71D6">
            <w:pPr>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1</w:t>
            </w:r>
          </w:p>
        </w:tc>
        <w:tc>
          <w:tcPr>
            <w:tcW w:w="4633"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 citado en SEMADET, 2018.</w:t>
            </w:r>
          </w:p>
        </w:tc>
      </w:tr>
      <w:tr w:rsidR="00AA71D6" w:rsidRPr="00DF3291" w:rsidTr="00BE175B">
        <w:trPr>
          <w:cnfStyle w:val="000000010000" w:firstRow="0" w:lastRow="0" w:firstColumn="0" w:lastColumn="0" w:oddVBand="0" w:evenVBand="0" w:oddHBand="0" w:evenHBand="1" w:firstRowFirstColumn="0" w:firstRowLastColumn="0" w:lastRowFirstColumn="0" w:lastRowLastColumn="0"/>
          <w:trHeight w:val="786"/>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after="120"/>
              <w:jc w:val="both"/>
              <w:rPr>
                <w:rFonts w:cstheme="minorHAnsi"/>
              </w:rPr>
            </w:pPr>
            <w:r w:rsidRPr="00DF3291">
              <w:rPr>
                <w:rFonts w:cstheme="minorHAnsi"/>
              </w:rPr>
              <w:t>Producción anual promedio de estiércol por cabeza de ganado[kg/cabeza]</w:t>
            </w:r>
          </w:p>
        </w:tc>
        <w:tc>
          <w:tcPr>
            <w:tcW w:w="1713" w:type="dxa"/>
          </w:tcPr>
          <w:p w:rsidR="00AA71D6" w:rsidRPr="00DF3291" w:rsidRDefault="00AA71D6" w:rsidP="00AA71D6">
            <w:pPr>
              <w:spacing w:after="120"/>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1,825</w:t>
            </w:r>
          </w:p>
        </w:tc>
        <w:tc>
          <w:tcPr>
            <w:tcW w:w="4633" w:type="dxa"/>
          </w:tcPr>
          <w:p w:rsidR="00AA71D6" w:rsidRPr="00DF3291" w:rsidRDefault="00AA71D6" w:rsidP="00AA71D6">
            <w:pPr>
              <w:spacing w:after="120"/>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Cruz, 2011 citado en SEMADET, 2018.</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172" w:type="dxa"/>
          </w:tcPr>
          <w:p w:rsidR="00AA71D6" w:rsidRPr="00DF3291" w:rsidRDefault="00AA71D6" w:rsidP="00AA71D6">
            <w:pPr>
              <w:spacing w:after="120"/>
              <w:jc w:val="both"/>
              <w:rPr>
                <w:rFonts w:cstheme="minorHAnsi"/>
              </w:rPr>
            </w:pPr>
            <w:r w:rsidRPr="00DF3291">
              <w:rPr>
                <w:rFonts w:cstheme="minorHAnsi"/>
              </w:rPr>
              <w:t>Potencial de calentamiento global del metano</w:t>
            </w:r>
          </w:p>
        </w:tc>
        <w:tc>
          <w:tcPr>
            <w:tcW w:w="1713" w:type="dxa"/>
          </w:tcPr>
          <w:p w:rsidR="00AA71D6" w:rsidRPr="00DF3291" w:rsidRDefault="00AA71D6" w:rsidP="00AA71D6">
            <w:pPr>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28</w:t>
            </w:r>
          </w:p>
        </w:tc>
        <w:tc>
          <w:tcPr>
            <w:tcW w:w="4633"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DOF, 2015 citado en SEMADET, 2018.</w:t>
            </w:r>
          </w:p>
        </w:tc>
      </w:tr>
    </w:tbl>
    <w:p w:rsidR="00AA71D6" w:rsidRDefault="00AA71D6" w:rsidP="00AA71D6">
      <w:pPr>
        <w:jc w:val="both"/>
        <w:rPr>
          <w:rFonts w:cstheme="minorHAnsi"/>
        </w:rPr>
      </w:pPr>
    </w:p>
    <w:p w:rsidR="00B43EF0" w:rsidRPr="00DF3291" w:rsidRDefault="00B43EF0" w:rsidP="00AA71D6">
      <w:pPr>
        <w:jc w:val="both"/>
        <w:rPr>
          <w:rFonts w:cstheme="minorHAnsi"/>
        </w:rPr>
      </w:pPr>
    </w:p>
    <w:p w:rsidR="00AA71D6" w:rsidRPr="00DF3291" w:rsidRDefault="00AA71D6" w:rsidP="0012012E">
      <w:pPr>
        <w:pStyle w:val="CuerpodetextoGIZ"/>
      </w:pPr>
      <w:r w:rsidRPr="00DF3291">
        <w:t>Sustituyendo en la ecuación:</w:t>
      </w:r>
    </w:p>
    <w:p w:rsidR="0012012E" w:rsidRPr="0012012E" w:rsidRDefault="00AA71D6" w:rsidP="0012012E">
      <w:pPr>
        <w:pStyle w:val="CuerpodetextoGIZ"/>
        <w:rPr>
          <w:b/>
        </w:rPr>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
            </m:rPr>
            <w:rPr>
              <w:rFonts w:ascii="Cambria Math" w:hAnsi="Cambria Math"/>
            </w:rPr>
            <m:t>N×</m:t>
          </m:r>
          <m:d>
            <m:dPr>
              <m:ctrlPr>
                <w:rPr>
                  <w:rFonts w:ascii="Cambria Math" w:hAnsi="Cambria Math"/>
                  <w:b/>
                </w:rPr>
              </m:ctrlPr>
            </m:dPr>
            <m:e>
              <m:f>
                <m:fPr>
                  <m:ctrlPr>
                    <w:rPr>
                      <w:rFonts w:ascii="Cambria Math" w:hAnsi="Cambria Math"/>
                      <w:b/>
                    </w:rPr>
                  </m:ctrlPr>
                </m:fPr>
                <m:num>
                  <m:r>
                    <m:rPr>
                      <m:sty m:val="b"/>
                    </m:rPr>
                    <w:rPr>
                      <w:rFonts w:ascii="Cambria Math" w:hAnsi="Cambria Math"/>
                    </w:rPr>
                    <m:t>V</m:t>
                  </m:r>
                </m:num>
                <m:den>
                  <m:r>
                    <m:rPr>
                      <m:sty m:val="b"/>
                    </m:rPr>
                    <w:rPr>
                      <w:rFonts w:ascii="Cambria Math" w:hAnsi="Cambria Math"/>
                    </w:rPr>
                    <m:t>50</m:t>
                  </m:r>
                </m:den>
              </m:f>
            </m:e>
          </m:d>
          <m:r>
            <m:rPr>
              <m:sty m:val="b"/>
            </m:rPr>
            <w:rPr>
              <w:rFonts w:ascii="Cambria Math" w:hAnsi="Cambria Math"/>
            </w:rPr>
            <m:t>×365×.993×</m:t>
          </m:r>
          <m:d>
            <m:dPr>
              <m:ctrlPr>
                <w:rPr>
                  <w:rFonts w:ascii="Cambria Math" w:hAnsi="Cambria Math"/>
                  <w:b/>
                </w:rPr>
              </m:ctrlPr>
            </m:dPr>
            <m:e>
              <m:f>
                <m:fPr>
                  <m:ctrlPr>
                    <w:rPr>
                      <w:rFonts w:ascii="Cambria Math" w:hAnsi="Cambria Math"/>
                      <w:b/>
                    </w:rPr>
                  </m:ctrlPr>
                </m:fPr>
                <m:num>
                  <m:r>
                    <m:rPr>
                      <m:sty m:val="b"/>
                    </m:rPr>
                    <w:rPr>
                      <w:rFonts w:ascii="Cambria Math" w:hAnsi="Cambria Math"/>
                    </w:rPr>
                    <m:t>1</m:t>
                  </m:r>
                </m:num>
                <m:den>
                  <m:r>
                    <m:rPr>
                      <m:sty m:val="b"/>
                    </m:rPr>
                    <w:rPr>
                      <w:rFonts w:ascii="Cambria Math" w:hAnsi="Cambria Math"/>
                    </w:rPr>
                    <m:t>1825</m:t>
                  </m:r>
                </m:den>
              </m:f>
            </m:e>
          </m:d>
          <m:r>
            <m:rPr>
              <m:sty m:val="b"/>
            </m:rPr>
            <w:rPr>
              <w:rFonts w:ascii="Cambria Math" w:hAnsi="Cambria Math"/>
            </w:rPr>
            <m:t xml:space="preserve"> × </m:t>
          </m:r>
          <m:f>
            <m:fPr>
              <m:ctrlPr>
                <w:rPr>
                  <w:rFonts w:ascii="Cambria Math" w:hAnsi="Cambria Math"/>
                  <w:b/>
                  <w:i/>
                </w:rPr>
              </m:ctrlPr>
            </m:fPr>
            <m:num>
              <m:r>
                <m:rPr>
                  <m:sty m:val="bi"/>
                </m:rPr>
                <w:rPr>
                  <w:rFonts w:ascii="Cambria Math" w:hAnsi="Cambria Math"/>
                </w:rPr>
                <m:t>28</m:t>
              </m:r>
            </m:num>
            <m:den>
              <m:r>
                <m:rPr>
                  <m:sty m:val="bi"/>
                </m:rPr>
                <w:rPr>
                  <w:rFonts w:ascii="Cambria Math" w:hAnsi="Cambria Math"/>
                </w:rPr>
                <m:t>1000</m:t>
              </m:r>
            </m:den>
          </m:f>
        </m:oMath>
      </m:oMathPara>
    </w:p>
    <w:p w:rsidR="00BE175B" w:rsidRDefault="00BE175B" w:rsidP="00BE175B">
      <w:pPr>
        <w:pStyle w:val="SUBTITULO2GIZ"/>
      </w:pPr>
    </w:p>
    <w:p w:rsidR="00AA71D6" w:rsidRDefault="00AA71D6" w:rsidP="00BE175B">
      <w:pPr>
        <w:pStyle w:val="SUBTITULO2GIZ"/>
      </w:pPr>
      <w:r w:rsidRPr="00DF3291">
        <w:t>Tipo 19. Agricultura: Reducción del uso de fertilizantes sintéticos</w:t>
      </w:r>
    </w:p>
    <w:p w:rsidR="00AA71D6" w:rsidRPr="00DF3291" w:rsidRDefault="00AA71D6" w:rsidP="0012012E">
      <w:pPr>
        <w:pStyle w:val="CuerpodetextoGIZ"/>
      </w:pPr>
      <w:r w:rsidRPr="00DF3291">
        <w:t xml:space="preserve">La reducción de emisiones de GEI se debe a una menor utilización de fertilizantes sintéticos. En este caso, la Línea Base son las emisiones asociadas al uso de fertilizantes en cultivos tradicionales, mientras que la Línea de Proyecto es el uso (menor) de fertilizantes asociado a la implementación de los sistemas de cultivo considerados; de ahí que la cuantificación de las reducciones asociadas a la acción vayan en proporción directa a las parcelas en las cuales se implementan estos sistemas. </w:t>
      </w:r>
    </w:p>
    <w:p w:rsidR="0012012E" w:rsidRDefault="0012012E" w:rsidP="0012012E">
      <w:pPr>
        <w:pStyle w:val="Subttulo"/>
        <w:rPr>
          <w:rFonts w:eastAsiaTheme="majorEastAsia"/>
        </w:rPr>
      </w:pPr>
      <w:bookmarkStart w:id="20" w:name="_Toc491970909"/>
    </w:p>
    <w:p w:rsidR="00AA71D6" w:rsidRPr="008A18DC" w:rsidRDefault="00AA71D6" w:rsidP="00BE175B">
      <w:pPr>
        <w:pStyle w:val="SUBTITULOAZULGIZ"/>
        <w:rPr>
          <w:color w:val="2F75B5"/>
        </w:rPr>
      </w:pPr>
      <w:r w:rsidRPr="008A18DC">
        <w:rPr>
          <w:color w:val="2F75B5"/>
        </w:rPr>
        <w:t>Ecuación tipo 1</w:t>
      </w:r>
      <w:bookmarkEnd w:id="20"/>
      <w:r w:rsidRPr="008A18DC">
        <w:rPr>
          <w:color w:val="2F75B5"/>
        </w:rPr>
        <w:t>9</w:t>
      </w:r>
    </w:p>
    <w:p w:rsidR="0012012E" w:rsidRPr="0012012E" w:rsidRDefault="0012012E" w:rsidP="0012012E"/>
    <w:p w:rsidR="00AA71D6" w:rsidRPr="00DF3291" w:rsidRDefault="00AA71D6" w:rsidP="0012012E">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 xml:space="preserve">=N×A ×F× </m:t>
          </m:r>
          <m:r>
            <m:rPr>
              <m:sty m:val="bi"/>
            </m:rPr>
            <w:rPr>
              <w:rFonts w:ascii="Cambria Math" w:hAnsi="Cambria Math"/>
            </w:rPr>
            <m:t>FE×P×</m:t>
          </m:r>
          <m:r>
            <m:rPr>
              <m:sty m:val="b"/>
            </m:rPr>
            <w:rPr>
              <w:rFonts w:ascii="Cambria Math" w:hAnsi="Cambria Math"/>
            </w:rPr>
            <m:t>GWP N₂O</m:t>
          </m:r>
        </m:oMath>
      </m:oMathPara>
    </w:p>
    <w:p w:rsidR="0012012E" w:rsidRDefault="0012012E" w:rsidP="00AA71D6">
      <w:pPr>
        <w:jc w:val="both"/>
        <w:rPr>
          <w:rFonts w:cstheme="minorHAnsi"/>
        </w:rPr>
      </w:pPr>
    </w:p>
    <w:p w:rsidR="00AA71D6" w:rsidRPr="00DF3291" w:rsidRDefault="00AA71D6" w:rsidP="0012012E">
      <w:pPr>
        <w:pStyle w:val="CuerpodetextoGIZ"/>
      </w:pPr>
      <w:r w:rsidRPr="00DF3291">
        <w:t>Donde,</w:t>
      </w:r>
    </w:p>
    <w:p w:rsidR="00AA71D6" w:rsidRPr="00DF3291" w:rsidRDefault="00AA71D6" w:rsidP="0012012E">
      <w:pPr>
        <w:pStyle w:val="CuerpodetextoGIZ"/>
      </w:pPr>
      <w:r w:rsidRPr="00DF3291">
        <w:t>N: Número de parcelas con sistemas implementados [n]</w:t>
      </w:r>
    </w:p>
    <w:p w:rsidR="00AA71D6" w:rsidRPr="00DF3291" w:rsidRDefault="00AA71D6" w:rsidP="0012012E">
      <w:pPr>
        <w:pStyle w:val="CuerpodetextoGIZ"/>
      </w:pPr>
      <w:r w:rsidRPr="00DF3291">
        <w:t>A: Superficie promedio de las parcelas [ha]</w:t>
      </w:r>
    </w:p>
    <w:p w:rsidR="00AA71D6" w:rsidRPr="00DF3291" w:rsidRDefault="00AA71D6" w:rsidP="0012012E">
      <w:pPr>
        <w:pStyle w:val="CuerpodetextoGIZ"/>
      </w:pPr>
      <w:r w:rsidRPr="00DF3291">
        <w:t>F: Fertilizante utilizado por hectárea en sistemas tradicionales [kg]</w:t>
      </w:r>
    </w:p>
    <w:p w:rsidR="00AA71D6" w:rsidRPr="00DF3291" w:rsidRDefault="00AA71D6" w:rsidP="0012012E">
      <w:pPr>
        <w:pStyle w:val="CuerpodetextoGIZ"/>
      </w:pPr>
      <w:r w:rsidRPr="00DF3291">
        <w:t>P: Disminución en el uso de fertilizantes al implementar los nuevos sistemas [%]</w:t>
      </w:r>
    </w:p>
    <w:p w:rsidR="00AA71D6" w:rsidRPr="00DF3291" w:rsidRDefault="00AA71D6" w:rsidP="0012012E">
      <w:pPr>
        <w:pStyle w:val="CuerpodetextoGIZ"/>
      </w:pPr>
      <w:r w:rsidRPr="00DF3291">
        <w:t>FE: Factor de emisión del fertilizante [t N</w:t>
      </w:r>
      <w:r w:rsidRPr="00DF3291">
        <w:rPr>
          <w:vertAlign w:val="subscript"/>
        </w:rPr>
        <w:t>2</w:t>
      </w:r>
      <w:r w:rsidRPr="00DF3291">
        <w:t>0/kg]</w:t>
      </w:r>
    </w:p>
    <w:p w:rsidR="00AA71D6" w:rsidRDefault="00AA71D6" w:rsidP="0012012E">
      <w:pPr>
        <w:pStyle w:val="CuerpodetextoGIZ"/>
      </w:pPr>
      <w:r w:rsidRPr="00DF3291">
        <w:t>GWP: Potencial de calentamiento global de N</w:t>
      </w:r>
      <w:r w:rsidRPr="00DF3291">
        <w:rPr>
          <w:vertAlign w:val="subscript"/>
        </w:rPr>
        <w:t>2</w:t>
      </w:r>
      <w:r w:rsidRPr="00DF3291">
        <w:t>0 [n]</w:t>
      </w:r>
    </w:p>
    <w:p w:rsidR="00B43EF0" w:rsidRDefault="00B43EF0" w:rsidP="0012012E">
      <w:pPr>
        <w:pStyle w:val="CuerpodetextoGIZ"/>
      </w:pPr>
    </w:p>
    <w:p w:rsidR="00B43EF0" w:rsidRDefault="00B43EF0" w:rsidP="0012012E">
      <w:pPr>
        <w:pStyle w:val="CuerpodetextoGIZ"/>
      </w:pPr>
    </w:p>
    <w:p w:rsidR="00B43EF0" w:rsidRDefault="00B43EF0" w:rsidP="0012012E">
      <w:pPr>
        <w:pStyle w:val="CuerpodetextoGIZ"/>
      </w:pPr>
    </w:p>
    <w:p w:rsidR="00B43EF0" w:rsidRPr="00DF3291" w:rsidRDefault="00B43EF0" w:rsidP="0012012E">
      <w:pPr>
        <w:pStyle w:val="CuerpodetextoGIZ"/>
      </w:pPr>
    </w:p>
    <w:p w:rsidR="0012012E" w:rsidRPr="00DF3291" w:rsidRDefault="0012012E" w:rsidP="0012012E">
      <w:pPr>
        <w:pStyle w:val="CuerpodetextoGIZ"/>
      </w:pPr>
    </w:p>
    <w:p w:rsidR="00AA71D6" w:rsidRPr="00DF3291" w:rsidRDefault="00AA71D6" w:rsidP="0012012E">
      <w:pPr>
        <w:pStyle w:val="CuerpodetextoGIZ"/>
      </w:pPr>
      <w:r w:rsidRPr="00DF3291">
        <w:lastRenderedPageBreak/>
        <w:t>Se toman los siguientes valores al sustituir en la fórmula:</w:t>
      </w:r>
    </w:p>
    <w:tbl>
      <w:tblPr>
        <w:tblStyle w:val="GIZTABLA"/>
        <w:tblW w:w="9412" w:type="dxa"/>
        <w:tblLook w:val="04A0" w:firstRow="1" w:lastRow="0" w:firstColumn="1" w:lastColumn="0" w:noHBand="0" w:noVBand="1"/>
      </w:tblPr>
      <w:tblGrid>
        <w:gridCol w:w="3137"/>
        <w:gridCol w:w="1694"/>
        <w:gridCol w:w="4581"/>
      </w:tblGrid>
      <w:tr w:rsidR="00AA71D6" w:rsidRPr="00DF3291" w:rsidTr="00BE175B">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137" w:type="dxa"/>
          </w:tcPr>
          <w:p w:rsidR="00AA71D6" w:rsidRPr="00DF3291" w:rsidRDefault="00AA71D6" w:rsidP="00AA71D6">
            <w:pPr>
              <w:jc w:val="center"/>
              <w:rPr>
                <w:rFonts w:cstheme="minorHAnsi"/>
                <w:sz w:val="20"/>
              </w:rPr>
            </w:pPr>
            <w:r w:rsidRPr="00DF3291">
              <w:rPr>
                <w:rFonts w:cstheme="minorHAnsi"/>
                <w:sz w:val="20"/>
              </w:rPr>
              <w:t>Variable</w:t>
            </w:r>
          </w:p>
        </w:tc>
        <w:tc>
          <w:tcPr>
            <w:tcW w:w="1694"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581"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3137" w:type="dxa"/>
          </w:tcPr>
          <w:p w:rsidR="00AA71D6" w:rsidRPr="00DF3291" w:rsidRDefault="00AA71D6" w:rsidP="00AA71D6">
            <w:pPr>
              <w:spacing w:line="276" w:lineRule="auto"/>
              <w:jc w:val="both"/>
              <w:rPr>
                <w:rFonts w:cstheme="minorHAnsi"/>
              </w:rPr>
            </w:pPr>
            <w:r w:rsidRPr="00DF3291">
              <w:rPr>
                <w:rFonts w:cstheme="minorHAnsi"/>
              </w:rPr>
              <w:t>Fertilizante utilizado por hectárea en sistemas tradicionales</w:t>
            </w:r>
          </w:p>
        </w:tc>
        <w:tc>
          <w:tcPr>
            <w:tcW w:w="1694"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78.8</w:t>
            </w:r>
          </w:p>
        </w:tc>
        <w:tc>
          <w:tcPr>
            <w:tcW w:w="4581"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Banco Mundial, 2013 citado en SEMADET, 2018.</w:t>
            </w:r>
          </w:p>
        </w:tc>
      </w:tr>
      <w:tr w:rsidR="00AA71D6" w:rsidRPr="00DF3291" w:rsidTr="00BE175B">
        <w:trPr>
          <w:cnfStyle w:val="000000010000" w:firstRow="0" w:lastRow="0" w:firstColumn="0" w:lastColumn="0" w:oddVBand="0" w:evenVBand="0" w:oddHBand="0" w:evenHBand="1" w:firstRowFirstColumn="0" w:firstRowLastColumn="0" w:lastRowFirstColumn="0" w:lastRowLastColumn="0"/>
          <w:trHeight w:val="786"/>
        </w:trPr>
        <w:tc>
          <w:tcPr>
            <w:cnfStyle w:val="001000000000" w:firstRow="0" w:lastRow="0" w:firstColumn="1" w:lastColumn="0" w:oddVBand="0" w:evenVBand="0" w:oddHBand="0" w:evenHBand="0" w:firstRowFirstColumn="0" w:firstRowLastColumn="0" w:lastRowFirstColumn="0" w:lastRowLastColumn="0"/>
            <w:tcW w:w="3137" w:type="dxa"/>
          </w:tcPr>
          <w:p w:rsidR="00AA71D6" w:rsidRPr="00DF3291" w:rsidRDefault="00AA71D6" w:rsidP="00AA71D6">
            <w:pPr>
              <w:spacing w:line="276" w:lineRule="auto"/>
              <w:jc w:val="both"/>
              <w:rPr>
                <w:rFonts w:cstheme="minorHAnsi"/>
              </w:rPr>
            </w:pPr>
            <w:r w:rsidRPr="00DF3291">
              <w:rPr>
                <w:rFonts w:cstheme="minorHAnsi"/>
              </w:rPr>
              <w:t>Disminución en el uso de fertilizantes al implementar los nuevos sistemas</w:t>
            </w:r>
          </w:p>
        </w:tc>
        <w:tc>
          <w:tcPr>
            <w:tcW w:w="1694"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67%</w:t>
            </w:r>
          </w:p>
        </w:tc>
        <w:tc>
          <w:tcPr>
            <w:tcW w:w="4581"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FAO citado en SEMADET, 2018.</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3137" w:type="dxa"/>
          </w:tcPr>
          <w:p w:rsidR="00AA71D6" w:rsidRPr="00DF3291" w:rsidRDefault="00AA71D6" w:rsidP="00AA71D6">
            <w:pPr>
              <w:spacing w:line="276" w:lineRule="auto"/>
              <w:jc w:val="both"/>
              <w:rPr>
                <w:rFonts w:cstheme="minorHAnsi"/>
              </w:rPr>
            </w:pPr>
            <w:r w:rsidRPr="00DF3291">
              <w:rPr>
                <w:rFonts w:cstheme="minorHAnsi"/>
              </w:rPr>
              <w:t>Factor de emisión del fertilizante</w:t>
            </w:r>
          </w:p>
        </w:tc>
        <w:tc>
          <w:tcPr>
            <w:tcW w:w="1694" w:type="dxa"/>
          </w:tcPr>
          <w:p w:rsidR="00AA71D6" w:rsidRPr="00DF3291" w:rsidRDefault="00AA71D6" w:rsidP="00AA71D6">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0.0000157</w:t>
            </w:r>
          </w:p>
        </w:tc>
        <w:tc>
          <w:tcPr>
            <w:tcW w:w="4581" w:type="dxa"/>
          </w:tcPr>
          <w:p w:rsidR="00AA71D6" w:rsidRPr="00DF3291" w:rsidRDefault="00AA71D6" w:rsidP="00AA71D6">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Cálculo realizado para el PEACC Jalisco citado en SEMADET, 2018.</w:t>
            </w:r>
          </w:p>
        </w:tc>
      </w:tr>
      <w:tr w:rsidR="00AA71D6" w:rsidRPr="00DF3291" w:rsidTr="00BE175B">
        <w:trPr>
          <w:cnfStyle w:val="000000010000" w:firstRow="0" w:lastRow="0" w:firstColumn="0" w:lastColumn="0" w:oddVBand="0" w:evenVBand="0" w:oddHBand="0" w:evenHBand="1"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3137" w:type="dxa"/>
          </w:tcPr>
          <w:p w:rsidR="00AA71D6" w:rsidRPr="00DF3291" w:rsidRDefault="00AA71D6" w:rsidP="00AA71D6">
            <w:pPr>
              <w:spacing w:line="276" w:lineRule="auto"/>
              <w:jc w:val="both"/>
              <w:rPr>
                <w:rFonts w:cstheme="minorHAnsi"/>
              </w:rPr>
            </w:pPr>
            <w:r w:rsidRPr="00DF3291">
              <w:rPr>
                <w:rFonts w:cstheme="minorHAnsi"/>
              </w:rPr>
              <w:t>Potencial de calentamiento global de N</w:t>
            </w:r>
            <w:r w:rsidRPr="00DF3291">
              <w:rPr>
                <w:rFonts w:cstheme="minorHAnsi"/>
                <w:vertAlign w:val="subscript"/>
              </w:rPr>
              <w:t>2</w:t>
            </w:r>
            <w:r w:rsidRPr="00DF3291">
              <w:rPr>
                <w:rFonts w:cstheme="minorHAnsi"/>
              </w:rPr>
              <w:t>0</w:t>
            </w:r>
          </w:p>
        </w:tc>
        <w:tc>
          <w:tcPr>
            <w:tcW w:w="1694" w:type="dxa"/>
          </w:tcPr>
          <w:p w:rsidR="00AA71D6" w:rsidRPr="00DF3291" w:rsidRDefault="00AA71D6" w:rsidP="00AA71D6">
            <w:pPr>
              <w:spacing w:line="276" w:lineRule="auto"/>
              <w:jc w:val="center"/>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265</w:t>
            </w:r>
          </w:p>
        </w:tc>
        <w:tc>
          <w:tcPr>
            <w:tcW w:w="4581" w:type="dxa"/>
          </w:tcPr>
          <w:p w:rsidR="00AA71D6" w:rsidRPr="00DF3291" w:rsidRDefault="00AA71D6" w:rsidP="00AA71D6">
            <w:pPr>
              <w:spacing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DOF, 2015 citado en SEMADET, 2018.</w:t>
            </w:r>
          </w:p>
        </w:tc>
      </w:tr>
    </w:tbl>
    <w:p w:rsidR="00AA71D6" w:rsidRDefault="00AA71D6" w:rsidP="00AA71D6">
      <w:pPr>
        <w:jc w:val="both"/>
        <w:rPr>
          <w:rFonts w:cstheme="minorHAnsi"/>
        </w:rPr>
      </w:pPr>
    </w:p>
    <w:p w:rsidR="00AA71D6" w:rsidRPr="00DF3291" w:rsidRDefault="00AA71D6" w:rsidP="0012012E">
      <w:pPr>
        <w:pStyle w:val="CuerpodetextoGIZ"/>
      </w:pPr>
      <w:r w:rsidRPr="00DF3291">
        <w:t>Sustitución:</w:t>
      </w:r>
    </w:p>
    <w:p w:rsidR="00AA71D6" w:rsidRPr="00B43EF0" w:rsidRDefault="00B43EF0" w:rsidP="0012012E">
      <w:pPr>
        <w:pStyle w:val="CuerpodetextoGIZ"/>
        <w:rPr>
          <w:b/>
        </w:rPr>
      </w:pPr>
      <m:oMathPara>
        <m:oMath>
          <m:r>
            <m:rPr>
              <m:sty m:val="bi"/>
            </m:rPr>
            <w:rPr>
              <w:rFonts w:ascii="Cambria Math" w:hAnsi="Cambria Math"/>
            </w:rPr>
            <m:t xml:space="preserve">Emisiones reducidas </m:t>
          </m:r>
          <m:d>
            <m:dPr>
              <m:ctrlPr>
                <w:rPr>
                  <w:rFonts w:ascii="Cambria Math" w:hAnsi="Cambria Math"/>
                  <w:b/>
                </w:rPr>
              </m:ctrlPr>
            </m:dPr>
            <m:e>
              <m:r>
                <m:rPr>
                  <m:sty m:val="bi"/>
                </m:rPr>
                <w:rPr>
                  <w:rFonts w:ascii="Cambria Math" w:hAnsi="Cambria Math"/>
                </w:rPr>
                <m:t>t C</m:t>
              </m:r>
              <m:sSub>
                <m:sSubPr>
                  <m:ctrlPr>
                    <w:rPr>
                      <w:rFonts w:ascii="Cambria Math" w:hAnsi="Cambria Math"/>
                      <w:b/>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=N×A×78.8× 0</m:t>
          </m:r>
          <m:r>
            <m:rPr>
              <m:sty m:val="bi"/>
            </m:rPr>
            <w:rPr>
              <w:rFonts w:ascii="Cambria Math" w:hAnsi="Cambria Math"/>
            </w:rPr>
            <m:t>.0000157×0.67×</m:t>
          </m:r>
          <m:r>
            <m:rPr>
              <m:sty m:val="b"/>
            </m:rPr>
            <w:rPr>
              <w:rFonts w:ascii="Cambria Math" w:hAnsi="Cambria Math"/>
            </w:rPr>
            <m:t>265</m:t>
          </m:r>
        </m:oMath>
      </m:oMathPara>
    </w:p>
    <w:p w:rsidR="00BE175B" w:rsidRDefault="00BE175B" w:rsidP="00BE175B">
      <w:pPr>
        <w:pStyle w:val="SUBTITULO2GIZ"/>
      </w:pPr>
    </w:p>
    <w:p w:rsidR="00BE175B" w:rsidRDefault="00BE175B" w:rsidP="00BE175B">
      <w:pPr>
        <w:pStyle w:val="SUBTITULO2GIZ"/>
      </w:pPr>
    </w:p>
    <w:p w:rsidR="00BE175B" w:rsidRPr="00DF3291" w:rsidRDefault="00AA71D6" w:rsidP="00BE175B">
      <w:pPr>
        <w:pStyle w:val="SUBTITULO2GIZ"/>
      </w:pPr>
      <w:r w:rsidRPr="00DF3291">
        <w:t>Tipo 20. Medidas que implican la prevención de incendios forestales</w:t>
      </w:r>
    </w:p>
    <w:p w:rsidR="00AA71D6" w:rsidRDefault="00AA71D6" w:rsidP="0012012E">
      <w:pPr>
        <w:pStyle w:val="CuerpodetextoGIZ"/>
      </w:pPr>
      <w:r w:rsidRPr="00DF3291">
        <w:t>Las emisiones de GEI reducidas por medidas que implican la prevención de incendios, son debidas al CO</w:t>
      </w:r>
      <w:r w:rsidRPr="00DF3291">
        <w:rPr>
          <w:vertAlign w:val="subscript"/>
        </w:rPr>
        <w:t>2</w:t>
      </w:r>
      <w:r w:rsidRPr="00DF3291">
        <w:t xml:space="preserve"> atmosférico absorbido por las especies forestales que se salvan de ser consumidas por el fuego. Estas absorciones se calculan como la captura de carbono (C) atmosférico por el crecimiento de la biomasa. La proporción de superficie en la que se previenen efectivamente los incendios se establece conforme a los cálculos realizados en el PEACC Jalisco, al determinar la tasa de incendios forestales observada en el estado de Jalisco en los últimos años (en términos de superficie).</w:t>
      </w:r>
    </w:p>
    <w:p w:rsidR="00BE175B" w:rsidRPr="00DF3291" w:rsidRDefault="00BE175B" w:rsidP="0012012E">
      <w:pPr>
        <w:pStyle w:val="CuerpodetextoGIZ"/>
      </w:pPr>
    </w:p>
    <w:p w:rsidR="00057F1B" w:rsidRDefault="00AA71D6" w:rsidP="00B43EF0">
      <w:pPr>
        <w:pStyle w:val="CuerpodetextoGIZ"/>
      </w:pPr>
      <w:r w:rsidRPr="00DF3291">
        <w:t>La cantidad de GEI reducida por absorción de C de la atmosfera por el crecimiento de la biomasa vegetal, es:</w:t>
      </w:r>
      <w:bookmarkStart w:id="21" w:name="_Toc491970918"/>
    </w:p>
    <w:p w:rsidR="00B43EF0" w:rsidRDefault="00B43EF0" w:rsidP="00B43EF0">
      <w:pPr>
        <w:pStyle w:val="CuerpodetextoGIZ"/>
        <w:rPr>
          <w:rFonts w:eastAsiaTheme="majorEastAsia"/>
        </w:rPr>
      </w:pPr>
    </w:p>
    <w:p w:rsidR="00057F1B" w:rsidRPr="008A18DC" w:rsidRDefault="00AA71D6" w:rsidP="00B43EF0">
      <w:pPr>
        <w:pStyle w:val="SUBTITULOAZULGIZ"/>
        <w:rPr>
          <w:color w:val="2F75B5"/>
        </w:rPr>
      </w:pPr>
      <w:r w:rsidRPr="008A18DC">
        <w:rPr>
          <w:color w:val="2F75B5"/>
        </w:rPr>
        <w:t>Ecuación tipo 20</w:t>
      </w:r>
      <w:bookmarkEnd w:id="21"/>
    </w:p>
    <w:p w:rsidR="00AA71D6" w:rsidRPr="00DF3291" w:rsidRDefault="00AA71D6" w:rsidP="00057F1B">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Superficie protegida ×(</m:t>
          </m:r>
          <m:f>
            <m:fPr>
              <m:ctrlPr>
                <w:rPr>
                  <w:rFonts w:ascii="Cambria Math" w:hAnsi="Cambria Math"/>
                  <w:i/>
                </w:rPr>
              </m:ctrlPr>
            </m:fPr>
            <m:num>
              <m:r>
                <m:rPr>
                  <m:sty m:val="bi"/>
                </m:rPr>
                <w:rPr>
                  <w:rFonts w:ascii="Cambria Math" w:hAnsi="Cambria Math"/>
                </w:rPr>
                <m:t>Superficie afectada por incendios en el año</m:t>
              </m:r>
            </m:num>
            <m:den>
              <m:r>
                <m:rPr>
                  <m:sty m:val="bi"/>
                </m:rPr>
                <w:rPr>
                  <w:rFonts w:ascii="Cambria Math" w:hAnsi="Cambria Math"/>
                </w:rPr>
                <m:t>Superficie forestal del municipio o región</m:t>
              </m:r>
            </m:den>
          </m:f>
          <m:r>
            <m:rPr>
              <m:sty m:val="bi"/>
            </m:rPr>
            <w:rPr>
              <w:rFonts w:ascii="Cambria Math" w:hAnsi="Cambria Math"/>
            </w:rPr>
            <m:t xml:space="preserve">) </m:t>
          </m:r>
          <m:r>
            <m:rPr>
              <m:sty m:val="b"/>
            </m:rPr>
            <w:rPr>
              <w:rFonts w:ascii="Cambria Math" w:hAnsi="Cambria Math"/>
            </w:rPr>
            <m:t>×</m:t>
          </m:r>
          <m:sSub>
            <m:sSubPr>
              <m:ctrlPr>
                <w:rPr>
                  <w:rFonts w:ascii="Cambria Math" w:hAnsi="Cambria Math"/>
                </w:rPr>
              </m:ctrlPr>
            </m:sSubPr>
            <m:e>
              <m:r>
                <m:rPr>
                  <m:sty m:val="bi"/>
                </m:rPr>
                <w:rPr>
                  <w:rFonts w:ascii="Cambria Math" w:hAnsi="Cambria Math"/>
                </w:rPr>
                <m:t>G</m:t>
              </m:r>
            </m:e>
            <m:sub>
              <m:r>
                <m:rPr>
                  <m:sty m:val="bi"/>
                </m:rPr>
                <w:rPr>
                  <w:rFonts w:ascii="Cambria Math" w:hAnsi="Cambria Math"/>
                </w:rPr>
                <m:t>w</m:t>
              </m:r>
            </m:sub>
          </m:sSub>
          <m:r>
            <m:rPr>
              <m:sty m:val="b"/>
            </m:rPr>
            <w:rPr>
              <w:rFonts w:ascii="Cambria Math" w:hAnsi="Cambria Math"/>
            </w:rPr>
            <m:t>×(1+</m:t>
          </m:r>
          <m:r>
            <m:rPr>
              <m:sty m:val="bi"/>
            </m:rPr>
            <w:rPr>
              <w:rFonts w:ascii="Cambria Math" w:hAnsi="Cambria Math"/>
            </w:rPr>
            <m:t>R</m:t>
          </m:r>
          <m:r>
            <m:rPr>
              <m:sty m:val="b"/>
            </m:rPr>
            <w:rPr>
              <w:rFonts w:ascii="Cambria Math" w:hAnsi="Cambria Math"/>
            </w:rPr>
            <m:t>)×</m:t>
          </m:r>
          <m:r>
            <m:rPr>
              <m:sty m:val="bi"/>
            </m:rPr>
            <w:rPr>
              <w:rFonts w:ascii="Cambria Math" w:hAnsi="Cambria Math"/>
            </w:rPr>
            <m:t>CF</m:t>
          </m:r>
          <m:r>
            <m:rPr>
              <m:sty m:val="b"/>
            </m:rPr>
            <w:rPr>
              <w:rFonts w:ascii="Cambria Math" w:hAnsi="Cambria Math"/>
            </w:rPr>
            <m:t>×</m:t>
          </m:r>
          <m:f>
            <m:fPr>
              <m:ctrlPr>
                <w:rPr>
                  <w:rFonts w:ascii="Cambria Math" w:hAnsi="Cambria Math"/>
                </w:rPr>
              </m:ctrlPr>
            </m:fPr>
            <m:num>
              <m:r>
                <m:rPr>
                  <m:sty m:val="b"/>
                </m:rPr>
                <w:rPr>
                  <w:rFonts w:ascii="Cambria Math" w:hAnsi="Cambria Math"/>
                </w:rPr>
                <m:t>44</m:t>
              </m:r>
            </m:num>
            <m:den>
              <m:r>
                <m:rPr>
                  <m:sty m:val="b"/>
                </m:rPr>
                <w:rPr>
                  <w:rFonts w:ascii="Cambria Math" w:hAnsi="Cambria Math"/>
                </w:rPr>
                <m:t>12</m:t>
              </m:r>
            </m:den>
          </m:f>
        </m:oMath>
      </m:oMathPara>
    </w:p>
    <w:p w:rsidR="00AA71D6" w:rsidRPr="00DF3291" w:rsidRDefault="00AA71D6" w:rsidP="00057F1B">
      <w:pPr>
        <w:pStyle w:val="CuerpodetextoGIZ"/>
      </w:pPr>
      <w:r w:rsidRPr="00DF3291">
        <w:t>Donde,</w:t>
      </w:r>
    </w:p>
    <w:p w:rsidR="00AA71D6" w:rsidRPr="00DF3291" w:rsidRDefault="00AA71D6" w:rsidP="00057F1B">
      <w:pPr>
        <w:pStyle w:val="CuerpodetextoGIZ"/>
      </w:pPr>
      <w:r w:rsidRPr="00DF3291">
        <w:t>Superficie protegida: Superficie sobre la que se implementan los programas de prevención de incendios (ha).</w:t>
      </w:r>
    </w:p>
    <w:p w:rsidR="00AA71D6" w:rsidRPr="00DF3291" w:rsidRDefault="00AA71D6" w:rsidP="00057F1B">
      <w:pPr>
        <w:pStyle w:val="CuerpodetextoGIZ"/>
      </w:pPr>
      <w:r w:rsidRPr="00DF3291">
        <w:t>Superficie afectada por incendios en el año: Superficie total afectada por incendios en el municipio o región durante la temporada anual de incendios (ha)</w:t>
      </w:r>
    </w:p>
    <w:p w:rsidR="00AA71D6" w:rsidRPr="00DF3291" w:rsidRDefault="00AA71D6" w:rsidP="00057F1B">
      <w:pPr>
        <w:pStyle w:val="CuerpodetextoGIZ"/>
      </w:pPr>
      <w:r w:rsidRPr="00DF3291">
        <w:t>Superficie forestal del municipio: Superficie total forestal del municipio o región (ha)</w:t>
      </w:r>
    </w:p>
    <w:p w:rsidR="00AA71D6" w:rsidRPr="00DF3291" w:rsidRDefault="00AA71D6" w:rsidP="00057F1B">
      <w:pPr>
        <w:pStyle w:val="CuerpodetextoGIZ"/>
      </w:pPr>
      <w:r w:rsidRPr="00DF3291">
        <w:t>Gw: Promedio del crecimiento anual de la biomasa aérea</w:t>
      </w:r>
    </w:p>
    <w:p w:rsidR="00AA71D6" w:rsidRPr="00DF3291" w:rsidRDefault="00AA71D6" w:rsidP="00057F1B">
      <w:pPr>
        <w:pStyle w:val="CuerpodetextoGIZ"/>
      </w:pPr>
      <w:r w:rsidRPr="00DF3291">
        <w:t>R: Relación entre biomasa subterránea y aérea</w:t>
      </w:r>
    </w:p>
    <w:p w:rsidR="00AA71D6" w:rsidRPr="00DF3291" w:rsidRDefault="00AA71D6" w:rsidP="00057F1B">
      <w:pPr>
        <w:pStyle w:val="CuerpodetextoGIZ"/>
      </w:pPr>
      <w:r w:rsidRPr="00DF3291">
        <w:t xml:space="preserve">CF: Fracción de carbono de materia seca </w:t>
      </w:r>
    </w:p>
    <w:p w:rsidR="00AA71D6" w:rsidRPr="00DF3291" w:rsidRDefault="00AA71D6" w:rsidP="00057F1B">
      <w:pPr>
        <w:pStyle w:val="CuerpodetextoGIZ"/>
      </w:pPr>
      <w:r w:rsidRPr="00DF3291">
        <w:lastRenderedPageBreak/>
        <w:t>Se toman los siguientes valores al sustituir en la fórmula:</w:t>
      </w:r>
    </w:p>
    <w:tbl>
      <w:tblPr>
        <w:tblStyle w:val="GIZTABLA"/>
        <w:tblW w:w="9473" w:type="dxa"/>
        <w:tblLook w:val="04A0" w:firstRow="1" w:lastRow="0" w:firstColumn="1" w:lastColumn="0" w:noHBand="0" w:noVBand="1"/>
      </w:tblPr>
      <w:tblGrid>
        <w:gridCol w:w="3157"/>
        <w:gridCol w:w="1705"/>
        <w:gridCol w:w="4611"/>
      </w:tblGrid>
      <w:tr w:rsidR="00AA71D6" w:rsidRPr="00DF3291" w:rsidTr="00BE175B">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jc w:val="center"/>
              <w:rPr>
                <w:rFonts w:cstheme="minorHAnsi"/>
                <w:sz w:val="20"/>
              </w:rPr>
            </w:pPr>
            <w:r w:rsidRPr="00DF3291">
              <w:rPr>
                <w:rFonts w:cstheme="minorHAnsi"/>
                <w:sz w:val="20"/>
              </w:rPr>
              <w:t>Variable</w:t>
            </w:r>
          </w:p>
        </w:tc>
        <w:tc>
          <w:tcPr>
            <w:tcW w:w="1705"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Dato</w:t>
            </w:r>
          </w:p>
        </w:tc>
        <w:tc>
          <w:tcPr>
            <w:tcW w:w="4611" w:type="dxa"/>
          </w:tcPr>
          <w:p w:rsidR="00AA71D6" w:rsidRPr="00DF3291" w:rsidRDefault="00AA71D6" w:rsidP="00AA71D6">
            <w:pPr>
              <w:jc w:val="center"/>
              <w:cnfStyle w:val="100000000000" w:firstRow="1" w:lastRow="0" w:firstColumn="0" w:lastColumn="0" w:oddVBand="0" w:evenVBand="0" w:oddHBand="0" w:evenHBand="0" w:firstRowFirstColumn="0" w:firstRowLastColumn="0" w:lastRowFirstColumn="0" w:lastRowLastColumn="0"/>
              <w:rPr>
                <w:rFonts w:cstheme="minorHAnsi"/>
                <w:sz w:val="20"/>
              </w:rPr>
            </w:pPr>
            <w:r w:rsidRPr="00DF3291">
              <w:rPr>
                <w:rFonts w:cstheme="minorHAnsi"/>
                <w:sz w:val="20"/>
              </w:rPr>
              <w:t>Fuente</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spacing w:after="120"/>
              <w:rPr>
                <w:rFonts w:cstheme="minorHAnsi"/>
              </w:rPr>
            </w:pPr>
            <w:r w:rsidRPr="00DF3291">
              <w:rPr>
                <w:rFonts w:cstheme="minorHAnsi"/>
              </w:rPr>
              <w:t>Gw</w:t>
            </w:r>
          </w:p>
        </w:tc>
        <w:tc>
          <w:tcPr>
            <w:tcW w:w="1705"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5 t m.s./ha año</w:t>
            </w:r>
          </w:p>
        </w:tc>
        <w:tc>
          <w:tcPr>
            <w:tcW w:w="4611" w:type="dxa"/>
          </w:tcPr>
          <w:p w:rsidR="00AA71D6" w:rsidRPr="00DF3291" w:rsidRDefault="00AA71D6" w:rsidP="00AA71D6">
            <w:pPr>
              <w:spacing w:after="120"/>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 (bosque subtropical subhúmedo de coníferas y hojosas)</w:t>
            </w:r>
          </w:p>
        </w:tc>
      </w:tr>
      <w:tr w:rsidR="00AA71D6" w:rsidRPr="00DF3291" w:rsidTr="00BE175B">
        <w:trPr>
          <w:cnfStyle w:val="000000010000" w:firstRow="0" w:lastRow="0" w:firstColumn="0" w:lastColumn="0" w:oddVBand="0" w:evenVBand="0" w:oddHBand="0" w:evenHBand="1" w:firstRowFirstColumn="0" w:firstRowLastColumn="0" w:lastRowFirstColumn="0" w:lastRowLastColumn="0"/>
          <w:trHeight w:val="973"/>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spacing w:after="120" w:line="276" w:lineRule="auto"/>
              <w:rPr>
                <w:rFonts w:cstheme="minorHAnsi"/>
              </w:rPr>
            </w:pPr>
            <w:r w:rsidRPr="00DF3291">
              <w:rPr>
                <w:rFonts w:cstheme="minorHAnsi"/>
              </w:rPr>
              <w:t>R</w:t>
            </w:r>
          </w:p>
        </w:tc>
        <w:tc>
          <w:tcPr>
            <w:tcW w:w="1705" w:type="dxa"/>
          </w:tcPr>
          <w:p w:rsidR="00AA71D6" w:rsidRPr="00DF3291" w:rsidRDefault="00AA71D6" w:rsidP="00AA71D6">
            <w:pPr>
              <w:spacing w:after="120"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0.20</w:t>
            </w:r>
          </w:p>
        </w:tc>
        <w:tc>
          <w:tcPr>
            <w:tcW w:w="4611" w:type="dxa"/>
          </w:tcPr>
          <w:p w:rsidR="00AA71D6" w:rsidRPr="00DF3291" w:rsidRDefault="00AA71D6" w:rsidP="00AA71D6">
            <w:pPr>
              <w:spacing w:after="120"/>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IPCC, 2006.</w:t>
            </w:r>
          </w:p>
          <w:p w:rsidR="00AA71D6" w:rsidRPr="00DF3291" w:rsidRDefault="00AA71D6" w:rsidP="00AA71D6">
            <w:pPr>
              <w:spacing w:after="120" w:line="276" w:lineRule="auto"/>
              <w:cnfStyle w:val="000000010000" w:firstRow="0" w:lastRow="0" w:firstColumn="0" w:lastColumn="0" w:oddVBand="0" w:evenVBand="0" w:oddHBand="0" w:evenHBand="1" w:firstRowFirstColumn="0" w:firstRowLastColumn="0" w:lastRowFirstColumn="0" w:lastRowLastColumn="0"/>
              <w:rPr>
                <w:rFonts w:cstheme="minorHAnsi"/>
              </w:rPr>
            </w:pPr>
            <w:r w:rsidRPr="00DF3291">
              <w:rPr>
                <w:rFonts w:cstheme="minorHAnsi"/>
              </w:rPr>
              <w:t>(bosque subtropical subhúmedo de coníferas y hojosas)</w:t>
            </w:r>
          </w:p>
        </w:tc>
      </w:tr>
      <w:tr w:rsidR="00AA71D6" w:rsidRPr="00DF3291" w:rsidTr="00BE175B">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3157" w:type="dxa"/>
          </w:tcPr>
          <w:p w:rsidR="00AA71D6" w:rsidRPr="00DF3291" w:rsidRDefault="00AA71D6" w:rsidP="00AA71D6">
            <w:pPr>
              <w:spacing w:after="120" w:line="276" w:lineRule="auto"/>
              <w:rPr>
                <w:rFonts w:cstheme="minorHAnsi"/>
              </w:rPr>
            </w:pPr>
            <w:r w:rsidRPr="00DF3291">
              <w:rPr>
                <w:rFonts w:cstheme="minorHAnsi"/>
              </w:rPr>
              <w:t>CF</w:t>
            </w:r>
          </w:p>
        </w:tc>
        <w:tc>
          <w:tcPr>
            <w:tcW w:w="1705" w:type="dxa"/>
          </w:tcPr>
          <w:p w:rsidR="00AA71D6" w:rsidRPr="00DF3291" w:rsidRDefault="00AA71D6" w:rsidP="00AA71D6">
            <w:pPr>
              <w:spacing w:after="120"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0.47 t C/t m.s.</w:t>
            </w:r>
          </w:p>
        </w:tc>
        <w:tc>
          <w:tcPr>
            <w:tcW w:w="4611" w:type="dxa"/>
          </w:tcPr>
          <w:p w:rsidR="00AA71D6" w:rsidRPr="00DF3291" w:rsidRDefault="00AA71D6" w:rsidP="00AA71D6">
            <w:pPr>
              <w:spacing w:after="120"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DF3291">
              <w:rPr>
                <w:rFonts w:cstheme="minorHAnsi"/>
              </w:rPr>
              <w:t>IPCC, 2006.</w:t>
            </w:r>
          </w:p>
        </w:tc>
      </w:tr>
    </w:tbl>
    <w:p w:rsidR="00AA71D6" w:rsidRDefault="00AA71D6" w:rsidP="00AA71D6">
      <w:pPr>
        <w:jc w:val="both"/>
        <w:rPr>
          <w:rFonts w:cstheme="minorHAnsi"/>
        </w:rPr>
      </w:pPr>
    </w:p>
    <w:p w:rsidR="00BE175B" w:rsidRPr="00DF3291" w:rsidRDefault="00BE175B" w:rsidP="00AA71D6">
      <w:pPr>
        <w:jc w:val="both"/>
        <w:rPr>
          <w:rFonts w:cstheme="minorHAnsi"/>
        </w:rPr>
      </w:pPr>
    </w:p>
    <w:p w:rsidR="00AA71D6" w:rsidRPr="00DF3291" w:rsidRDefault="00AA71D6" w:rsidP="00057F1B">
      <w:pPr>
        <w:pStyle w:val="CuerpodetextoGIZ"/>
      </w:pPr>
      <w:r w:rsidRPr="00DF3291">
        <w:t>Sustituyendo los valores:</w:t>
      </w:r>
    </w:p>
    <w:p w:rsidR="00AA71D6" w:rsidRPr="00057F1B" w:rsidRDefault="00AA71D6" w:rsidP="00057F1B">
      <w:pPr>
        <w:pStyle w:val="CuerpodetextoGIZ"/>
        <w:rPr>
          <w:b/>
        </w:rPr>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i"/>
            </m:rPr>
            <w:rPr>
              <w:rFonts w:ascii="Cambria Math" w:hAnsi="Cambria Math"/>
            </w:rPr>
            <m:t xml:space="preserve">Superficie </m:t>
          </m:r>
          <m:d>
            <m:dPr>
              <m:ctrlPr>
                <w:rPr>
                  <w:rFonts w:ascii="Cambria Math" w:hAnsi="Cambria Math"/>
                  <w:b/>
                  <w:i/>
                </w:rPr>
              </m:ctrlPr>
            </m:dPr>
            <m:e>
              <m:r>
                <m:rPr>
                  <m:sty m:val="bi"/>
                </m:rPr>
                <w:rPr>
                  <w:rFonts w:ascii="Cambria Math" w:hAnsi="Cambria Math"/>
                </w:rPr>
                <m:t>ha</m:t>
              </m:r>
            </m:e>
          </m:d>
          <m:r>
            <m:rPr>
              <m:sty m:val="p"/>
            </m:rPr>
            <w:rPr>
              <w:rFonts w:ascii="Cambria Math" w:hAnsi="Cambria Math"/>
            </w:rPr>
            <m:t>×</m:t>
          </m:r>
          <m:d>
            <m:dPr>
              <m:ctrlPr>
                <w:rPr>
                  <w:rFonts w:ascii="Cambria Math" w:hAnsi="Cambria Math"/>
                  <w:b/>
                </w:rPr>
              </m:ctrlPr>
            </m:dPr>
            <m:e>
              <m:f>
                <m:fPr>
                  <m:ctrlPr>
                    <w:rPr>
                      <w:rFonts w:ascii="Cambria Math" w:hAnsi="Cambria Math"/>
                      <w:i/>
                    </w:rPr>
                  </m:ctrlPr>
                </m:fPr>
                <m:num>
                  <m:r>
                    <w:rPr>
                      <w:rFonts w:ascii="Cambria Math" w:hAnsi="Cambria Math"/>
                    </w:rPr>
                    <m:t>Superficie afectada por incendios en el año</m:t>
                  </m:r>
                </m:num>
                <m:den>
                  <m:r>
                    <w:rPr>
                      <w:rFonts w:ascii="Cambria Math" w:hAnsi="Cambria Math"/>
                    </w:rPr>
                    <m:t>Superficie forestal del municipio o región</m:t>
                  </m:r>
                </m:den>
              </m:f>
            </m:e>
          </m:d>
          <m:r>
            <m:rPr>
              <m:sty m:val="b"/>
            </m:rPr>
            <w:rPr>
              <w:rFonts w:ascii="Cambria Math" w:hAnsi="Cambria Math"/>
            </w:rPr>
            <m:t xml:space="preserve">×10.34 </m:t>
          </m:r>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r>
            <m:rPr>
              <m:sty m:val="b"/>
            </m:rPr>
            <w:rPr>
              <w:rFonts w:ascii="Cambria Math" w:hAnsi="Cambria Math"/>
            </w:rPr>
            <m:t>/ha</m:t>
          </m:r>
        </m:oMath>
      </m:oMathPara>
    </w:p>
    <w:p w:rsidR="00057F1B" w:rsidRDefault="00057F1B" w:rsidP="00057F1B">
      <w:pPr>
        <w:pStyle w:val="CuerpodetextoGIZ"/>
        <w:rPr>
          <w:b/>
        </w:rPr>
      </w:pPr>
    </w:p>
    <w:p w:rsidR="00BE175B" w:rsidRPr="00DF3291" w:rsidRDefault="00BE175B" w:rsidP="00057F1B">
      <w:pPr>
        <w:pStyle w:val="CuerpodetextoGIZ"/>
        <w:rPr>
          <w:b/>
        </w:rPr>
      </w:pPr>
    </w:p>
    <w:p w:rsidR="00BE175B" w:rsidRPr="00DF3291" w:rsidRDefault="00AA71D6" w:rsidP="00BE175B">
      <w:pPr>
        <w:pStyle w:val="SUBTITULO2GIZ"/>
      </w:pPr>
      <w:r w:rsidRPr="00DF3291">
        <w:t>Tipo 21. Medidas que implican reforestación y conservación de áreas verdes</w:t>
      </w:r>
    </w:p>
    <w:p w:rsidR="00AA71D6" w:rsidRDefault="00AA71D6" w:rsidP="00057F1B">
      <w:pPr>
        <w:pStyle w:val="CuerpodetextoGIZ"/>
      </w:pPr>
      <w:r w:rsidRPr="00DF3291">
        <w:t>Las emisiones de GEI reducidas por medidas que implican la reforestación, se deben al CO</w:t>
      </w:r>
      <w:r w:rsidRPr="00DF3291">
        <w:rPr>
          <w:vertAlign w:val="subscript"/>
        </w:rPr>
        <w:t>2</w:t>
      </w:r>
      <w:r w:rsidRPr="00DF3291">
        <w:t xml:space="preserve"> atmosférico absorbido por las especies forestales que se siembran. Estas absorciones se calculan como la captura de carbono (C) atmosférico por el crecimiento de la biomasa. Los datos para esta ecuación se toman del Sistema de MRV, M&amp;E de Jalisco (SEMADET, GIZ, 2017). </w:t>
      </w:r>
    </w:p>
    <w:p w:rsidR="00BE175B" w:rsidRPr="00DF3291" w:rsidRDefault="00BE175B" w:rsidP="00057F1B">
      <w:pPr>
        <w:pStyle w:val="CuerpodetextoGIZ"/>
      </w:pPr>
    </w:p>
    <w:p w:rsidR="00AA71D6" w:rsidRPr="00DF3291" w:rsidRDefault="00AA71D6" w:rsidP="00057F1B">
      <w:pPr>
        <w:pStyle w:val="CuerpodetextoGIZ"/>
      </w:pPr>
      <w:r w:rsidRPr="00DF3291">
        <w:t>La cantidad de GEI reducida por absorción de C de la atmosfera por el crecimiento de la biomasa vegetal, es:</w:t>
      </w:r>
    </w:p>
    <w:p w:rsidR="00057F1B" w:rsidRDefault="00057F1B" w:rsidP="00057F1B">
      <w:pPr>
        <w:pStyle w:val="Subttulo"/>
        <w:jc w:val="left"/>
        <w:rPr>
          <w:rFonts w:eastAsiaTheme="majorEastAsia"/>
        </w:rPr>
      </w:pPr>
      <w:bookmarkStart w:id="22" w:name="_Toc491970898"/>
    </w:p>
    <w:p w:rsidR="00AA71D6" w:rsidRPr="008A18DC" w:rsidRDefault="00AA71D6" w:rsidP="00BE175B">
      <w:pPr>
        <w:pStyle w:val="SUBTITULOAZULGIZ"/>
        <w:rPr>
          <w:color w:val="2F75B5"/>
        </w:rPr>
      </w:pPr>
      <w:r w:rsidRPr="008A18DC">
        <w:rPr>
          <w:color w:val="2F75B5"/>
        </w:rPr>
        <w:t>Ecuación tipo 21</w:t>
      </w:r>
      <w:bookmarkEnd w:id="22"/>
    </w:p>
    <w:p w:rsidR="00AA71D6" w:rsidRPr="00057F1B" w:rsidRDefault="00AA71D6" w:rsidP="00057F1B">
      <w:pPr>
        <w:pStyle w:val="Subttulo"/>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b"/>
            </m:rPr>
            <w:rPr>
              <w:rFonts w:ascii="Cambria Math" w:hAnsi="Cambria Math"/>
            </w:rPr>
            <m:t>=</m:t>
          </m:r>
          <m:r>
            <m:rPr>
              <m:sty m:val="bi"/>
            </m:rPr>
            <w:rPr>
              <w:rFonts w:ascii="Cambria Math" w:hAnsi="Cambria Math"/>
            </w:rPr>
            <m:t>Superficie</m:t>
          </m:r>
          <m:r>
            <m:rPr>
              <m:sty m:val="b"/>
            </m:rPr>
            <w:rPr>
              <w:rFonts w:ascii="Cambria Math" w:hAnsi="Cambria Math"/>
            </w:rPr>
            <m:t xml:space="preserve"> ×</m:t>
          </m:r>
          <m:sSub>
            <m:sSubPr>
              <m:ctrlPr>
                <w:rPr>
                  <w:rFonts w:ascii="Cambria Math" w:hAnsi="Cambria Math"/>
                </w:rPr>
              </m:ctrlPr>
            </m:sSubPr>
            <m:e>
              <m:r>
                <m:rPr>
                  <m:sty m:val="bi"/>
                </m:rPr>
                <w:rPr>
                  <w:rFonts w:ascii="Cambria Math" w:hAnsi="Cambria Math"/>
                </w:rPr>
                <m:t>G</m:t>
              </m:r>
            </m:e>
            <m:sub>
              <m:r>
                <m:rPr>
                  <m:sty m:val="bi"/>
                </m:rPr>
                <w:rPr>
                  <w:rFonts w:ascii="Cambria Math" w:hAnsi="Cambria Math"/>
                </w:rPr>
                <m:t>w</m:t>
              </m:r>
            </m:sub>
          </m:sSub>
          <m:r>
            <m:rPr>
              <m:sty m:val="b"/>
            </m:rPr>
            <w:rPr>
              <w:rFonts w:ascii="Cambria Math" w:hAnsi="Cambria Math"/>
            </w:rPr>
            <m:t>×(1+</m:t>
          </m:r>
          <m:r>
            <m:rPr>
              <m:sty m:val="bi"/>
            </m:rPr>
            <w:rPr>
              <w:rFonts w:ascii="Cambria Math" w:hAnsi="Cambria Math"/>
            </w:rPr>
            <m:t>R</m:t>
          </m:r>
          <m:r>
            <m:rPr>
              <m:sty m:val="b"/>
            </m:rPr>
            <w:rPr>
              <w:rFonts w:ascii="Cambria Math" w:hAnsi="Cambria Math"/>
            </w:rPr>
            <m:t>)×</m:t>
          </m:r>
          <m:r>
            <m:rPr>
              <m:sty m:val="bi"/>
            </m:rPr>
            <w:rPr>
              <w:rFonts w:ascii="Cambria Math" w:hAnsi="Cambria Math"/>
            </w:rPr>
            <m:t>CF</m:t>
          </m:r>
          <m:r>
            <m:rPr>
              <m:sty m:val="b"/>
            </m:rPr>
            <w:rPr>
              <w:rFonts w:ascii="Cambria Math" w:hAnsi="Cambria Math"/>
            </w:rPr>
            <m:t>×</m:t>
          </m:r>
          <m:f>
            <m:fPr>
              <m:ctrlPr>
                <w:rPr>
                  <w:rFonts w:ascii="Cambria Math" w:hAnsi="Cambria Math"/>
                </w:rPr>
              </m:ctrlPr>
            </m:fPr>
            <m:num>
              <m:r>
                <m:rPr>
                  <m:sty m:val="b"/>
                </m:rPr>
                <w:rPr>
                  <w:rFonts w:ascii="Cambria Math" w:hAnsi="Cambria Math"/>
                </w:rPr>
                <m:t>44</m:t>
              </m:r>
            </m:num>
            <m:den>
              <m:r>
                <m:rPr>
                  <m:sty m:val="b"/>
                </m:rPr>
                <w:rPr>
                  <w:rFonts w:ascii="Cambria Math" w:hAnsi="Cambria Math"/>
                </w:rPr>
                <m:t>12</m:t>
              </m:r>
            </m:den>
          </m:f>
        </m:oMath>
      </m:oMathPara>
    </w:p>
    <w:p w:rsidR="00057F1B" w:rsidRPr="00057F1B" w:rsidRDefault="00057F1B" w:rsidP="00057F1B"/>
    <w:p w:rsidR="00AA71D6" w:rsidRPr="00DF3291" w:rsidRDefault="00AA71D6" w:rsidP="00057F1B">
      <w:pPr>
        <w:pStyle w:val="CuerpodetextoGIZ"/>
      </w:pPr>
      <w:r w:rsidRPr="00DF3291">
        <w:t xml:space="preserve">Donde, </w:t>
      </w:r>
    </w:p>
    <w:p w:rsidR="00AA71D6" w:rsidRPr="00DF3291" w:rsidRDefault="00AA71D6" w:rsidP="00057F1B">
      <w:pPr>
        <w:pStyle w:val="CuerpodetextoGIZ"/>
      </w:pPr>
      <w:r w:rsidRPr="00DF3291">
        <w:t>Superficie: Superficie sobre la que se actúa (ha)</w:t>
      </w:r>
    </w:p>
    <w:p w:rsidR="00AA71D6" w:rsidRPr="00DF3291" w:rsidRDefault="00AA71D6" w:rsidP="00057F1B">
      <w:pPr>
        <w:pStyle w:val="CuerpodetextoGIZ"/>
      </w:pPr>
      <w:r w:rsidRPr="00DF3291">
        <w:t xml:space="preserve">Gw: Promedio del crecimiento anual de la biomasa aérea, 5 t m.s./ha año </w:t>
      </w:r>
    </w:p>
    <w:p w:rsidR="00AA71D6" w:rsidRPr="00DF3291" w:rsidRDefault="00AA71D6" w:rsidP="00057F1B">
      <w:pPr>
        <w:pStyle w:val="CuerpodetextoGIZ"/>
      </w:pPr>
      <w:r w:rsidRPr="00DF3291">
        <w:t xml:space="preserve">R: Relación entre biomasa subterránea y aérea, 0.20 </w:t>
      </w:r>
    </w:p>
    <w:p w:rsidR="00AA71D6" w:rsidRPr="00DF3291" w:rsidRDefault="00AA71D6" w:rsidP="00057F1B">
      <w:pPr>
        <w:pStyle w:val="CuerpodetextoGIZ"/>
      </w:pPr>
      <w:r w:rsidRPr="00DF3291">
        <w:t>CF: Fracción de carbono de materia seca, 0.47 t C/t m.s</w:t>
      </w:r>
    </w:p>
    <w:p w:rsidR="00AA71D6" w:rsidRPr="00DF3291" w:rsidRDefault="00AA71D6" w:rsidP="00057F1B">
      <w:pPr>
        <w:pStyle w:val="CuerpodetextoGIZ"/>
      </w:pPr>
    </w:p>
    <w:p w:rsidR="00AA71D6" w:rsidRPr="00DF3291" w:rsidRDefault="00AA71D6" w:rsidP="00057F1B">
      <w:pPr>
        <w:pStyle w:val="CuerpodetextoGIZ"/>
      </w:pPr>
      <w:r w:rsidRPr="00DF3291">
        <w:t>Sustituyendo los valores:</w:t>
      </w:r>
    </w:p>
    <w:p w:rsidR="00AA71D6" w:rsidRPr="00DF3291" w:rsidRDefault="00AA71D6" w:rsidP="00057F1B">
      <w:pPr>
        <w:pStyle w:val="CuerpodetextoGIZ"/>
        <w:rPr>
          <w:b/>
        </w:rPr>
      </w:pPr>
      <m:oMathPara>
        <m:oMath>
          <m:r>
            <m:rPr>
              <m:sty m:val="bi"/>
            </m:rPr>
            <w:rPr>
              <w:rFonts w:ascii="Cambria Math" w:hAnsi="Cambria Math"/>
            </w:rPr>
            <m:t xml:space="preserve">Emisiones reducidas </m:t>
          </m:r>
          <m:d>
            <m:dPr>
              <m:ctrlPr>
                <w:rPr>
                  <w:rFonts w:ascii="Cambria Math" w:hAnsi="Cambria Math"/>
                </w:rPr>
              </m:ctrlPr>
            </m:dPr>
            <m:e>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e>
          </m:d>
          <m:r>
            <m:rPr>
              <m:sty m:val="p"/>
            </m:rPr>
            <w:rPr>
              <w:rFonts w:ascii="Cambria Math" w:hAnsi="Cambria Math"/>
            </w:rPr>
            <m:t>=</m:t>
          </m:r>
          <m:r>
            <m:rPr>
              <m:sty m:val="bi"/>
            </m:rPr>
            <w:rPr>
              <w:rFonts w:ascii="Cambria Math" w:hAnsi="Cambria Math"/>
            </w:rPr>
            <m:t xml:space="preserve">Superficie </m:t>
          </m:r>
          <m:d>
            <m:dPr>
              <m:ctrlPr>
                <w:rPr>
                  <w:rFonts w:ascii="Cambria Math" w:hAnsi="Cambria Math"/>
                  <w:b/>
                  <w:i/>
                </w:rPr>
              </m:ctrlPr>
            </m:dPr>
            <m:e>
              <m:r>
                <m:rPr>
                  <m:sty m:val="bi"/>
                </m:rPr>
                <w:rPr>
                  <w:rFonts w:ascii="Cambria Math" w:hAnsi="Cambria Math"/>
                </w:rPr>
                <m:t>ha</m:t>
              </m:r>
            </m:e>
          </m:d>
          <m:r>
            <m:rPr>
              <m:sty m:val="p"/>
            </m:rPr>
            <w:rPr>
              <w:rFonts w:ascii="Cambria Math" w:hAnsi="Cambria Math"/>
            </w:rPr>
            <m:t>×</m:t>
          </m:r>
          <m:r>
            <m:rPr>
              <m:sty m:val="b"/>
            </m:rPr>
            <w:rPr>
              <w:rFonts w:ascii="Cambria Math" w:hAnsi="Cambria Math"/>
            </w:rPr>
            <m:t xml:space="preserve">10.34 </m:t>
          </m:r>
          <m:r>
            <m:rPr>
              <m:sty m:val="bi"/>
            </m:rPr>
            <w:rPr>
              <w:rFonts w:ascii="Cambria Math" w:hAnsi="Cambria Math"/>
            </w:rPr>
            <m:t>t C</m:t>
          </m:r>
          <m:sSub>
            <m:sSubPr>
              <m:ctrlPr>
                <w:rPr>
                  <w:rFonts w:ascii="Cambria Math" w:hAnsi="Cambria Math"/>
                </w:rPr>
              </m:ctrlPr>
            </m:sSubPr>
            <m:e>
              <m:r>
                <m:rPr>
                  <m:sty m:val="bi"/>
                </m:rPr>
                <w:rPr>
                  <w:rFonts w:ascii="Cambria Math" w:hAnsi="Cambria Math"/>
                </w:rPr>
                <m:t>O</m:t>
              </m:r>
            </m:e>
            <m:sub>
              <m:r>
                <m:rPr>
                  <m:sty m:val="b"/>
                </m:rPr>
                <w:rPr>
                  <w:rFonts w:ascii="Cambria Math" w:hAnsi="Cambria Math"/>
                </w:rPr>
                <m:t>2</m:t>
              </m:r>
            </m:sub>
          </m:sSub>
          <m:r>
            <m:rPr>
              <m:sty m:val="bi"/>
            </m:rPr>
            <w:rPr>
              <w:rFonts w:ascii="Cambria Math" w:hAnsi="Cambria Math"/>
            </w:rPr>
            <m:t>e</m:t>
          </m:r>
          <m:r>
            <m:rPr>
              <m:sty m:val="b"/>
            </m:rPr>
            <w:rPr>
              <w:rFonts w:ascii="Cambria Math" w:hAnsi="Cambria Math"/>
            </w:rPr>
            <m:t>/ha</m:t>
          </m:r>
        </m:oMath>
      </m:oMathPara>
    </w:p>
    <w:p w:rsidR="00AA71D6" w:rsidRPr="00DF3291" w:rsidRDefault="00AA71D6" w:rsidP="00AA71D6">
      <w:pPr>
        <w:jc w:val="both"/>
        <w:rPr>
          <w:rFonts w:cstheme="minorHAnsi"/>
        </w:rPr>
      </w:pPr>
    </w:p>
    <w:p w:rsidR="00AA71D6" w:rsidRPr="00DF3291" w:rsidRDefault="00AA71D6" w:rsidP="00AA71D6">
      <w:pPr>
        <w:jc w:val="both"/>
        <w:rPr>
          <w:rFonts w:cstheme="minorHAnsi"/>
        </w:rPr>
      </w:pPr>
    </w:p>
    <w:p w:rsidR="00AA71D6" w:rsidRPr="00DF3291" w:rsidRDefault="00AA71D6" w:rsidP="00AA71D6">
      <w:pPr>
        <w:jc w:val="both"/>
        <w:rPr>
          <w:rFonts w:cstheme="minorHAnsi"/>
        </w:rPr>
      </w:pPr>
    </w:p>
    <w:p w:rsidR="00AA71D6" w:rsidRPr="00DF3291" w:rsidRDefault="00AA71D6" w:rsidP="00AA71D6">
      <w:pPr>
        <w:jc w:val="both"/>
        <w:rPr>
          <w:rFonts w:cstheme="minorHAnsi"/>
        </w:rPr>
      </w:pPr>
    </w:p>
    <w:p w:rsidR="00AA71D6" w:rsidRDefault="00AA71D6" w:rsidP="00AA71D6">
      <w:pPr>
        <w:jc w:val="both"/>
        <w:rPr>
          <w:rFonts w:cstheme="minorHAnsi"/>
        </w:rPr>
      </w:pPr>
    </w:p>
    <w:p w:rsidR="00AA71D6" w:rsidRPr="008A18DC" w:rsidRDefault="00AA71D6" w:rsidP="00BE175B">
      <w:pPr>
        <w:pStyle w:val="Ttulo2"/>
        <w:rPr>
          <w:color w:val="2F75B5"/>
        </w:rPr>
      </w:pPr>
      <w:r w:rsidRPr="008A18DC">
        <w:rPr>
          <w:color w:val="2F75B5"/>
        </w:rPr>
        <w:lastRenderedPageBreak/>
        <w:t>Bibliografía</w:t>
      </w:r>
    </w:p>
    <w:p w:rsidR="00FE390C" w:rsidRPr="00DF3291" w:rsidRDefault="00FE390C" w:rsidP="00FE390C">
      <w:pPr>
        <w:pStyle w:val="SUBTITULO2GIZ"/>
      </w:pPr>
    </w:p>
    <w:p w:rsidR="00AA71D6" w:rsidRPr="00DF3291" w:rsidRDefault="00AA71D6" w:rsidP="00FE390C">
      <w:pPr>
        <w:pStyle w:val="CuerpodetextoGIZ"/>
      </w:pPr>
      <w:r w:rsidRPr="00DF3291">
        <w:t xml:space="preserve">SEMADET, GIZ, 2017. </w:t>
      </w:r>
      <w:r w:rsidRPr="00DF3291">
        <w:rPr>
          <w:i/>
        </w:rPr>
        <w:t>Desarrollo de un sistema de Monitoreo, Reporte y Verificación y Monitoreo y Evaluación para el Estado de Jalisco</w:t>
      </w:r>
      <w:r w:rsidRPr="00DF3291">
        <w:t xml:space="preserve">. Guadalajara, noviembre de 2017 (no publicado). Resumen ejecutivo disponible en: </w:t>
      </w:r>
      <w:hyperlink r:id="rId8" w:history="1">
        <w:r w:rsidRPr="00DF3291">
          <w:rPr>
            <w:rStyle w:val="Hipervnculo"/>
            <w:rFonts w:cstheme="minorHAnsi"/>
          </w:rPr>
          <w:t>http://iki-alliance.mx/jalisco-implementa-sistema-monitoreo-reporte-verificacion/</w:t>
        </w:r>
      </w:hyperlink>
    </w:p>
    <w:p w:rsidR="00AA71D6" w:rsidRDefault="00AA71D6" w:rsidP="00FE390C">
      <w:pPr>
        <w:pStyle w:val="CuerpodetextoGIZ"/>
      </w:pPr>
      <w:bookmarkStart w:id="23" w:name="_Hlk521407010"/>
      <w:r w:rsidRPr="00DF3291">
        <w:t xml:space="preserve">SEMADET, 2018. </w:t>
      </w:r>
      <w:r w:rsidRPr="00DF3291">
        <w:rPr>
          <w:i/>
        </w:rPr>
        <w:t>Programa Estatal para la Acción ante el Cambio Climático. Secretaría de Medio Ambiente y Desarrollo Territorial. Gobierno del Estado de Jalisco. Guadalajara, Jalisco. México. S</w:t>
      </w:r>
      <w:r w:rsidRPr="00DF3291">
        <w:t xml:space="preserve">ección 2.1 </w:t>
      </w:r>
      <w:r w:rsidRPr="00DF3291">
        <w:rPr>
          <w:i/>
        </w:rPr>
        <w:t>Inventario Estatal de Gases de Efecto Invernadero</w:t>
      </w:r>
      <w:r w:rsidRPr="00DF3291">
        <w:t xml:space="preserve">. Disponible en:   </w:t>
      </w:r>
      <w:hyperlink r:id="rId9" w:history="1">
        <w:r w:rsidRPr="00DF3291">
          <w:rPr>
            <w:rStyle w:val="Hipervnculo"/>
            <w:rFonts w:cstheme="minorHAnsi"/>
          </w:rPr>
          <w:t>https://periodicooficial.jalisco.gob.mx/sites/periodicooficial.jalisco.gob.mx/files/07-31-18-v.pdf</w:t>
        </w:r>
      </w:hyperlink>
    </w:p>
    <w:p w:rsidR="00AA71D6" w:rsidRPr="00DF3291" w:rsidRDefault="00AA71D6" w:rsidP="00FE390C">
      <w:pPr>
        <w:pStyle w:val="CuerpodetextoGIZ"/>
      </w:pPr>
      <w:r w:rsidRPr="00DF3291">
        <w:rPr>
          <w:lang w:val="en-GB"/>
        </w:rPr>
        <w:t xml:space="preserve">Intergovernmental Panel on Climate Change (IPCC), 2006. </w:t>
      </w:r>
      <w:r w:rsidRPr="00DF3291">
        <w:rPr>
          <w:i/>
          <w:lang w:val="en-GB"/>
        </w:rPr>
        <w:t>Guidelines for National Greenhouse Gas Inventories</w:t>
      </w:r>
      <w:r w:rsidRPr="00DF3291">
        <w:rPr>
          <w:lang w:val="en-GB"/>
        </w:rPr>
        <w:t xml:space="preserve">. </w:t>
      </w:r>
      <w:r w:rsidRPr="00DF3291">
        <w:t>Ginebra, Suiza.</w:t>
      </w:r>
    </w:p>
    <w:bookmarkEnd w:id="23"/>
    <w:p w:rsidR="00AA71D6" w:rsidRPr="00DF3291" w:rsidRDefault="00AA71D6" w:rsidP="00FE390C">
      <w:pPr>
        <w:pStyle w:val="CuerpodetextoGIZ"/>
      </w:pPr>
    </w:p>
    <w:p w:rsidR="00AA71D6" w:rsidRPr="00DF3291" w:rsidRDefault="00AA71D6" w:rsidP="00AA71D6">
      <w:pPr>
        <w:rPr>
          <w:rFonts w:cstheme="minorHAnsi"/>
          <w:b/>
        </w:rPr>
      </w:pPr>
    </w:p>
    <w:p w:rsidR="00471D47" w:rsidRPr="00AA71D6" w:rsidRDefault="00471D47" w:rsidP="00AA71D6"/>
    <w:sectPr w:rsidR="00471D47" w:rsidRPr="00AA71D6" w:rsidSect="00C5114B">
      <w:headerReference w:type="default" r:id="rId10"/>
      <w:footerReference w:type="default" r:id="rId11"/>
      <w:pgSz w:w="12242" w:h="15842" w:code="119"/>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E4D" w:rsidRDefault="00985E4D" w:rsidP="001A4419">
      <w:pPr>
        <w:spacing w:line="240" w:lineRule="auto"/>
      </w:pPr>
      <w:r>
        <w:separator/>
      </w:r>
    </w:p>
  </w:endnote>
  <w:endnote w:type="continuationSeparator" w:id="0">
    <w:p w:rsidR="00985E4D" w:rsidRDefault="00985E4D" w:rsidP="001A4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6F4" w:rsidRPr="00197FC6" w:rsidRDefault="00EF16F4" w:rsidP="00197FC6">
    <w:pPr>
      <w:pStyle w:val="Piedepgina"/>
      <w:jc w:val="right"/>
    </w:pPr>
    <w:r w:rsidRPr="00197FC6">
      <w:rPr>
        <w:color w:val="7F7F7F" w:themeColor="text1" w:themeTint="80"/>
        <w:sz w:val="14"/>
      </w:rPr>
      <w:t>Guía para la elaboración de Programas Municipales de Cambio Climático</w:t>
    </w:r>
    <w:r>
      <w:rPr>
        <w:color w:val="7F7F7F" w:themeColor="text1" w:themeTint="80"/>
        <w:sz w:val="14"/>
      </w:rPr>
      <w:tab/>
    </w:r>
    <w:r>
      <w:rPr>
        <w:color w:val="7F7F7F" w:themeColor="text1" w:themeTint="80"/>
        <w:sz w:val="14"/>
      </w:rPr>
      <w:tab/>
    </w:r>
    <w:sdt>
      <w:sdtPr>
        <w:id w:val="177437143"/>
        <w:docPartObj>
          <w:docPartGallery w:val="Page Numbers (Bottom of Page)"/>
          <w:docPartUnique/>
        </w:docPartObj>
      </w:sdtPr>
      <w:sdtEndPr/>
      <w:sdtContent>
        <w:r w:rsidR="00BC48D4" w:rsidRPr="00197FC6">
          <w:rPr>
            <w:b/>
            <w:color w:val="404040" w:themeColor="text1" w:themeTint="BF"/>
            <w:sz w:val="20"/>
          </w:rPr>
          <w:fldChar w:fldCharType="begin"/>
        </w:r>
        <w:r w:rsidRPr="00197FC6">
          <w:rPr>
            <w:b/>
            <w:color w:val="404040" w:themeColor="text1" w:themeTint="BF"/>
            <w:sz w:val="20"/>
          </w:rPr>
          <w:instrText xml:space="preserve"> PAGE   \* MERGEFORMAT </w:instrText>
        </w:r>
        <w:r w:rsidR="00BC48D4" w:rsidRPr="00197FC6">
          <w:rPr>
            <w:b/>
            <w:color w:val="404040" w:themeColor="text1" w:themeTint="BF"/>
            <w:sz w:val="20"/>
          </w:rPr>
          <w:fldChar w:fldCharType="separate"/>
        </w:r>
        <w:r w:rsidR="00C5114B">
          <w:rPr>
            <w:b/>
            <w:noProof/>
            <w:color w:val="404040" w:themeColor="text1" w:themeTint="BF"/>
            <w:sz w:val="20"/>
          </w:rPr>
          <w:t>1</w:t>
        </w:r>
        <w:r w:rsidR="00BC48D4" w:rsidRPr="00197FC6">
          <w:rPr>
            <w:b/>
            <w:color w:val="404040" w:themeColor="text1" w:themeTint="BF"/>
            <w:sz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E4D" w:rsidRDefault="00985E4D" w:rsidP="001A4419">
      <w:pPr>
        <w:spacing w:line="240" w:lineRule="auto"/>
      </w:pPr>
      <w:r>
        <w:separator/>
      </w:r>
    </w:p>
  </w:footnote>
  <w:footnote w:type="continuationSeparator" w:id="0">
    <w:p w:rsidR="00985E4D" w:rsidRDefault="00985E4D" w:rsidP="001A44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6F4" w:rsidRDefault="00774716">
    <w:pPr>
      <w:pStyle w:val="Encabezado"/>
    </w:pPr>
    <w:r>
      <w:rPr>
        <w:noProof/>
        <w:lang w:eastAsia="es-ES"/>
      </w:rPr>
      <w:drawing>
        <wp:anchor distT="0" distB="0" distL="114300" distR="114300" simplePos="0" relativeHeight="251659776" behindDoc="0" locked="0" layoutInCell="1" allowOverlap="1" wp14:anchorId="1E67BB9C" wp14:editId="0C9509D2">
          <wp:simplePos x="0" y="0"/>
          <wp:positionH relativeFrom="column">
            <wp:posOffset>499745</wp:posOffset>
          </wp:positionH>
          <wp:positionV relativeFrom="paragraph">
            <wp:posOffset>-212090</wp:posOffset>
          </wp:positionV>
          <wp:extent cx="5076825" cy="81771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76825" cy="817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C073E"/>
    <w:multiLevelType w:val="hybridMultilevel"/>
    <w:tmpl w:val="044A07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5120FD9"/>
    <w:multiLevelType w:val="hybridMultilevel"/>
    <w:tmpl w:val="618CA8F2"/>
    <w:lvl w:ilvl="0" w:tplc="A6AA46CA">
      <w:start w:val="1"/>
      <w:numFmt w:val="decimal"/>
      <w:pStyle w:val="VIETANUMEROGIZ"/>
      <w:lvlText w:val="%1)"/>
      <w:lvlJc w:val="left"/>
      <w:pPr>
        <w:ind w:left="1684" w:hanging="360"/>
      </w:pPr>
    </w:lvl>
    <w:lvl w:ilvl="1" w:tplc="0C0A0019" w:tentative="1">
      <w:start w:val="1"/>
      <w:numFmt w:val="lowerLetter"/>
      <w:lvlText w:val="%2."/>
      <w:lvlJc w:val="left"/>
      <w:pPr>
        <w:ind w:left="2404" w:hanging="360"/>
      </w:pPr>
    </w:lvl>
    <w:lvl w:ilvl="2" w:tplc="0C0A001B" w:tentative="1">
      <w:start w:val="1"/>
      <w:numFmt w:val="lowerRoman"/>
      <w:lvlText w:val="%3."/>
      <w:lvlJc w:val="right"/>
      <w:pPr>
        <w:ind w:left="3124" w:hanging="180"/>
      </w:pPr>
    </w:lvl>
    <w:lvl w:ilvl="3" w:tplc="0C0A000F" w:tentative="1">
      <w:start w:val="1"/>
      <w:numFmt w:val="decimal"/>
      <w:lvlText w:val="%4."/>
      <w:lvlJc w:val="left"/>
      <w:pPr>
        <w:ind w:left="3844" w:hanging="360"/>
      </w:pPr>
    </w:lvl>
    <w:lvl w:ilvl="4" w:tplc="0C0A0019" w:tentative="1">
      <w:start w:val="1"/>
      <w:numFmt w:val="lowerLetter"/>
      <w:lvlText w:val="%5."/>
      <w:lvlJc w:val="left"/>
      <w:pPr>
        <w:ind w:left="4564" w:hanging="360"/>
      </w:pPr>
    </w:lvl>
    <w:lvl w:ilvl="5" w:tplc="0C0A001B" w:tentative="1">
      <w:start w:val="1"/>
      <w:numFmt w:val="lowerRoman"/>
      <w:lvlText w:val="%6."/>
      <w:lvlJc w:val="right"/>
      <w:pPr>
        <w:ind w:left="5284" w:hanging="180"/>
      </w:pPr>
    </w:lvl>
    <w:lvl w:ilvl="6" w:tplc="0C0A000F" w:tentative="1">
      <w:start w:val="1"/>
      <w:numFmt w:val="decimal"/>
      <w:lvlText w:val="%7."/>
      <w:lvlJc w:val="left"/>
      <w:pPr>
        <w:ind w:left="6004" w:hanging="360"/>
      </w:pPr>
    </w:lvl>
    <w:lvl w:ilvl="7" w:tplc="0C0A0019" w:tentative="1">
      <w:start w:val="1"/>
      <w:numFmt w:val="lowerLetter"/>
      <w:lvlText w:val="%8."/>
      <w:lvlJc w:val="left"/>
      <w:pPr>
        <w:ind w:left="6724" w:hanging="360"/>
      </w:pPr>
    </w:lvl>
    <w:lvl w:ilvl="8" w:tplc="0C0A001B" w:tentative="1">
      <w:start w:val="1"/>
      <w:numFmt w:val="lowerRoman"/>
      <w:lvlText w:val="%9."/>
      <w:lvlJc w:val="right"/>
      <w:pPr>
        <w:ind w:left="7444" w:hanging="180"/>
      </w:pPr>
    </w:lvl>
  </w:abstractNum>
  <w:abstractNum w:abstractNumId="2">
    <w:nsid w:val="159769F9"/>
    <w:multiLevelType w:val="hybridMultilevel"/>
    <w:tmpl w:val="7284B0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9AC215F"/>
    <w:multiLevelType w:val="multilevel"/>
    <w:tmpl w:val="D0EC7B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A79402F"/>
    <w:multiLevelType w:val="hybridMultilevel"/>
    <w:tmpl w:val="0A7EFD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D86BEC"/>
    <w:multiLevelType w:val="hybridMultilevel"/>
    <w:tmpl w:val="25207E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7E777E7"/>
    <w:multiLevelType w:val="hybridMultilevel"/>
    <w:tmpl w:val="BED44B46"/>
    <w:lvl w:ilvl="0" w:tplc="080A0001">
      <w:start w:val="1"/>
      <w:numFmt w:val="bullet"/>
      <w:lvlText w:val=""/>
      <w:lvlJc w:val="left"/>
      <w:pPr>
        <w:ind w:left="720" w:hanging="360"/>
      </w:pPr>
      <w:rPr>
        <w:rFonts w:ascii="Symbol" w:hAnsi="Symbol" w:hint="default"/>
      </w:rPr>
    </w:lvl>
    <w:lvl w:ilvl="1" w:tplc="080A000F">
      <w:start w:val="1"/>
      <w:numFmt w:val="decimal"/>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99732E8"/>
    <w:multiLevelType w:val="hybridMultilevel"/>
    <w:tmpl w:val="54141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B6C0C6B"/>
    <w:multiLevelType w:val="hybridMultilevel"/>
    <w:tmpl w:val="3C12F08E"/>
    <w:lvl w:ilvl="0" w:tplc="A344E972">
      <w:start w:val="1"/>
      <w:numFmt w:val="bullet"/>
      <w:lvlText w:val=""/>
      <w:lvlJc w:val="left"/>
      <w:pPr>
        <w:ind w:left="720" w:hanging="360"/>
      </w:pPr>
      <w:rPr>
        <w:rFonts w:ascii="Symbol" w:hAnsi="Symbol" w:hint="default"/>
        <w:color w:val="019F6C"/>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7A14C4"/>
    <w:multiLevelType w:val="hybridMultilevel"/>
    <w:tmpl w:val="BC3E46C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E5351C0"/>
    <w:multiLevelType w:val="hybridMultilevel"/>
    <w:tmpl w:val="FEE2E54E"/>
    <w:lvl w:ilvl="0" w:tplc="3F668988">
      <w:start w:val="1"/>
      <w:numFmt w:val="bullet"/>
      <w:lvlText w:val=""/>
      <w:lvlJc w:val="left"/>
      <w:pPr>
        <w:ind w:left="720" w:hanging="360"/>
      </w:pPr>
      <w:rPr>
        <w:rFonts w:ascii="Symbol" w:hAnsi="Symbol" w:hint="default"/>
      </w:rPr>
    </w:lvl>
    <w:lvl w:ilvl="1" w:tplc="B36EFD6A" w:tentative="1">
      <w:start w:val="1"/>
      <w:numFmt w:val="bullet"/>
      <w:lvlText w:val="o"/>
      <w:lvlJc w:val="left"/>
      <w:pPr>
        <w:ind w:left="1440" w:hanging="360"/>
      </w:pPr>
      <w:rPr>
        <w:rFonts w:ascii="Courier New" w:hAnsi="Courier New" w:cs="Courier New" w:hint="default"/>
      </w:rPr>
    </w:lvl>
    <w:lvl w:ilvl="2" w:tplc="76B22058" w:tentative="1">
      <w:start w:val="1"/>
      <w:numFmt w:val="bullet"/>
      <w:lvlText w:val=""/>
      <w:lvlJc w:val="left"/>
      <w:pPr>
        <w:ind w:left="2160" w:hanging="360"/>
      </w:pPr>
      <w:rPr>
        <w:rFonts w:ascii="Wingdings" w:hAnsi="Wingdings" w:hint="default"/>
      </w:rPr>
    </w:lvl>
    <w:lvl w:ilvl="3" w:tplc="33D6E286" w:tentative="1">
      <w:start w:val="1"/>
      <w:numFmt w:val="bullet"/>
      <w:lvlText w:val=""/>
      <w:lvlJc w:val="left"/>
      <w:pPr>
        <w:ind w:left="2880" w:hanging="360"/>
      </w:pPr>
      <w:rPr>
        <w:rFonts w:ascii="Symbol" w:hAnsi="Symbol" w:hint="default"/>
      </w:rPr>
    </w:lvl>
    <w:lvl w:ilvl="4" w:tplc="D14AB7C4" w:tentative="1">
      <w:start w:val="1"/>
      <w:numFmt w:val="bullet"/>
      <w:lvlText w:val="o"/>
      <w:lvlJc w:val="left"/>
      <w:pPr>
        <w:ind w:left="3600" w:hanging="360"/>
      </w:pPr>
      <w:rPr>
        <w:rFonts w:ascii="Courier New" w:hAnsi="Courier New" w:cs="Courier New" w:hint="default"/>
      </w:rPr>
    </w:lvl>
    <w:lvl w:ilvl="5" w:tplc="74C05F6C" w:tentative="1">
      <w:start w:val="1"/>
      <w:numFmt w:val="bullet"/>
      <w:lvlText w:val=""/>
      <w:lvlJc w:val="left"/>
      <w:pPr>
        <w:ind w:left="4320" w:hanging="360"/>
      </w:pPr>
      <w:rPr>
        <w:rFonts w:ascii="Wingdings" w:hAnsi="Wingdings" w:hint="default"/>
      </w:rPr>
    </w:lvl>
    <w:lvl w:ilvl="6" w:tplc="1CF67964" w:tentative="1">
      <w:start w:val="1"/>
      <w:numFmt w:val="bullet"/>
      <w:lvlText w:val=""/>
      <w:lvlJc w:val="left"/>
      <w:pPr>
        <w:ind w:left="5040" w:hanging="360"/>
      </w:pPr>
      <w:rPr>
        <w:rFonts w:ascii="Symbol" w:hAnsi="Symbol" w:hint="default"/>
      </w:rPr>
    </w:lvl>
    <w:lvl w:ilvl="7" w:tplc="9152890E" w:tentative="1">
      <w:start w:val="1"/>
      <w:numFmt w:val="bullet"/>
      <w:lvlText w:val="o"/>
      <w:lvlJc w:val="left"/>
      <w:pPr>
        <w:ind w:left="5760" w:hanging="360"/>
      </w:pPr>
      <w:rPr>
        <w:rFonts w:ascii="Courier New" w:hAnsi="Courier New" w:cs="Courier New" w:hint="default"/>
      </w:rPr>
    </w:lvl>
    <w:lvl w:ilvl="8" w:tplc="891A13A4" w:tentative="1">
      <w:start w:val="1"/>
      <w:numFmt w:val="bullet"/>
      <w:lvlText w:val=""/>
      <w:lvlJc w:val="left"/>
      <w:pPr>
        <w:ind w:left="6480" w:hanging="360"/>
      </w:pPr>
      <w:rPr>
        <w:rFonts w:ascii="Wingdings" w:hAnsi="Wingdings" w:hint="default"/>
      </w:rPr>
    </w:lvl>
  </w:abstractNum>
  <w:abstractNum w:abstractNumId="11">
    <w:nsid w:val="314F53ED"/>
    <w:multiLevelType w:val="hybridMultilevel"/>
    <w:tmpl w:val="98BCF914"/>
    <w:lvl w:ilvl="0" w:tplc="BE5201F4">
      <w:start w:val="1"/>
      <w:numFmt w:val="decimal"/>
      <w:lvlText w:val="%1."/>
      <w:lvlJc w:val="left"/>
      <w:pPr>
        <w:ind w:left="720" w:hanging="360"/>
      </w:pPr>
      <w:rPr>
        <w:rFonts w:hint="default"/>
        <w:b/>
        <w:color w:val="019F6C"/>
      </w:rPr>
    </w:lvl>
    <w:lvl w:ilvl="1" w:tplc="3610882A" w:tentative="1">
      <w:start w:val="1"/>
      <w:numFmt w:val="lowerLetter"/>
      <w:lvlText w:val="%2."/>
      <w:lvlJc w:val="left"/>
      <w:pPr>
        <w:ind w:left="1440" w:hanging="360"/>
      </w:pPr>
    </w:lvl>
    <w:lvl w:ilvl="2" w:tplc="411644B4" w:tentative="1">
      <w:start w:val="1"/>
      <w:numFmt w:val="lowerRoman"/>
      <w:lvlText w:val="%3."/>
      <w:lvlJc w:val="right"/>
      <w:pPr>
        <w:ind w:left="2160" w:hanging="180"/>
      </w:pPr>
    </w:lvl>
    <w:lvl w:ilvl="3" w:tplc="007E4948" w:tentative="1">
      <w:start w:val="1"/>
      <w:numFmt w:val="decimal"/>
      <w:lvlText w:val="%4."/>
      <w:lvlJc w:val="left"/>
      <w:pPr>
        <w:ind w:left="2880" w:hanging="360"/>
      </w:pPr>
    </w:lvl>
    <w:lvl w:ilvl="4" w:tplc="A0A0AA94" w:tentative="1">
      <w:start w:val="1"/>
      <w:numFmt w:val="lowerLetter"/>
      <w:lvlText w:val="%5."/>
      <w:lvlJc w:val="left"/>
      <w:pPr>
        <w:ind w:left="3600" w:hanging="360"/>
      </w:pPr>
    </w:lvl>
    <w:lvl w:ilvl="5" w:tplc="70A859AC" w:tentative="1">
      <w:start w:val="1"/>
      <w:numFmt w:val="lowerRoman"/>
      <w:lvlText w:val="%6."/>
      <w:lvlJc w:val="right"/>
      <w:pPr>
        <w:ind w:left="4320" w:hanging="180"/>
      </w:pPr>
    </w:lvl>
    <w:lvl w:ilvl="6" w:tplc="B7107276" w:tentative="1">
      <w:start w:val="1"/>
      <w:numFmt w:val="decimal"/>
      <w:lvlText w:val="%7."/>
      <w:lvlJc w:val="left"/>
      <w:pPr>
        <w:ind w:left="5040" w:hanging="360"/>
      </w:pPr>
    </w:lvl>
    <w:lvl w:ilvl="7" w:tplc="7D04846A" w:tentative="1">
      <w:start w:val="1"/>
      <w:numFmt w:val="lowerLetter"/>
      <w:lvlText w:val="%8."/>
      <w:lvlJc w:val="left"/>
      <w:pPr>
        <w:ind w:left="5760" w:hanging="360"/>
      </w:pPr>
    </w:lvl>
    <w:lvl w:ilvl="8" w:tplc="3DB47C76" w:tentative="1">
      <w:start w:val="1"/>
      <w:numFmt w:val="lowerRoman"/>
      <w:lvlText w:val="%9."/>
      <w:lvlJc w:val="right"/>
      <w:pPr>
        <w:ind w:left="6480" w:hanging="180"/>
      </w:pPr>
    </w:lvl>
  </w:abstractNum>
  <w:abstractNum w:abstractNumId="12">
    <w:nsid w:val="3B921274"/>
    <w:multiLevelType w:val="hybridMultilevel"/>
    <w:tmpl w:val="381AA8D2"/>
    <w:lvl w:ilvl="0" w:tplc="0C0A0001">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E050C15"/>
    <w:multiLevelType w:val="hybridMultilevel"/>
    <w:tmpl w:val="6C94DB46"/>
    <w:lvl w:ilvl="0" w:tplc="0C0A000D">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F7E0D62"/>
    <w:multiLevelType w:val="hybridMultilevel"/>
    <w:tmpl w:val="4B125B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20E4741"/>
    <w:multiLevelType w:val="hybridMultilevel"/>
    <w:tmpl w:val="3C54CD4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8EB3034"/>
    <w:multiLevelType w:val="hybridMultilevel"/>
    <w:tmpl w:val="0C56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D864085"/>
    <w:multiLevelType w:val="hybridMultilevel"/>
    <w:tmpl w:val="C3E6C39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FC0510C"/>
    <w:multiLevelType w:val="hybridMultilevel"/>
    <w:tmpl w:val="EFDC6B36"/>
    <w:lvl w:ilvl="0" w:tplc="080A0001">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7B32D5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8446197"/>
    <w:multiLevelType w:val="hybridMultilevel"/>
    <w:tmpl w:val="420C551E"/>
    <w:lvl w:ilvl="0" w:tplc="08090001">
      <w:start w:val="1"/>
      <w:numFmt w:val="bullet"/>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9FF4BF7"/>
    <w:multiLevelType w:val="hybridMultilevel"/>
    <w:tmpl w:val="EE4683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D683911"/>
    <w:multiLevelType w:val="hybridMultilevel"/>
    <w:tmpl w:val="00DAF692"/>
    <w:lvl w:ilvl="0" w:tplc="CD688844">
      <w:start w:val="5"/>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FC608B2"/>
    <w:multiLevelType w:val="hybridMultilevel"/>
    <w:tmpl w:val="860261F0"/>
    <w:lvl w:ilvl="0" w:tplc="0C0A000D">
      <w:start w:val="1"/>
      <w:numFmt w:val="bullet"/>
      <w:lvlText w:val=""/>
      <w:lvlJc w:val="left"/>
      <w:pPr>
        <w:ind w:left="720" w:hanging="360"/>
      </w:pPr>
      <w:rPr>
        <w:rFonts w:ascii="Wingdings" w:hAnsi="Wingdings" w:hint="default"/>
      </w:rPr>
    </w:lvl>
    <w:lvl w:ilvl="1" w:tplc="0C0A000D"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1111980"/>
    <w:multiLevelType w:val="multilevel"/>
    <w:tmpl w:val="3BF81F44"/>
    <w:lvl w:ilvl="0">
      <w:start w:val="1"/>
      <w:numFmt w:val="decimal"/>
      <w:lvlText w:val="%1."/>
      <w:lvlJc w:val="left"/>
      <w:pPr>
        <w:ind w:left="360" w:hanging="360"/>
      </w:pPr>
      <w:rPr>
        <w:rFonts w:hint="default"/>
        <w:color w:val="019F6C"/>
      </w:rPr>
    </w:lvl>
    <w:lvl w:ilvl="1">
      <w:start w:val="1"/>
      <w:numFmt w:val="decimal"/>
      <w:lvlText w:val="%1.%2."/>
      <w:lvlJc w:val="left"/>
      <w:pPr>
        <w:ind w:left="792" w:hanging="432"/>
      </w:pPr>
      <w:rPr>
        <w:rFonts w:hint="default"/>
        <w:color w:val="019F6C"/>
      </w:rPr>
    </w:lvl>
    <w:lvl w:ilvl="2">
      <w:start w:val="1"/>
      <w:numFmt w:val="decimal"/>
      <w:lvlText w:val="%1.%2.%3."/>
      <w:lvlJc w:val="left"/>
      <w:pPr>
        <w:ind w:left="2772" w:hanging="504"/>
      </w:pPr>
      <w:rPr>
        <w:rFonts w:hint="default"/>
        <w:b/>
        <w:color w:val="76923C"/>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2ED5783"/>
    <w:multiLevelType w:val="hybridMultilevel"/>
    <w:tmpl w:val="26D2A0FC"/>
    <w:lvl w:ilvl="0" w:tplc="4A504D3C">
      <w:start w:val="1"/>
      <w:numFmt w:val="bullet"/>
      <w:lvlText w:val=""/>
      <w:lvlJc w:val="left"/>
      <w:pPr>
        <w:ind w:left="720" w:hanging="360"/>
      </w:pPr>
      <w:rPr>
        <w:rFonts w:ascii="Symbol" w:hAnsi="Symbol" w:hint="default"/>
      </w:rPr>
    </w:lvl>
    <w:lvl w:ilvl="1" w:tplc="81FAF1E8">
      <w:start w:val="1"/>
      <w:numFmt w:val="bullet"/>
      <w:lvlText w:val="o"/>
      <w:lvlJc w:val="left"/>
      <w:pPr>
        <w:ind w:left="1440" w:hanging="360"/>
      </w:pPr>
      <w:rPr>
        <w:rFonts w:ascii="Courier New" w:hAnsi="Courier New" w:cs="Courier New" w:hint="default"/>
      </w:rPr>
    </w:lvl>
    <w:lvl w:ilvl="2" w:tplc="F5704D9C" w:tentative="1">
      <w:start w:val="1"/>
      <w:numFmt w:val="bullet"/>
      <w:lvlText w:val=""/>
      <w:lvlJc w:val="left"/>
      <w:pPr>
        <w:ind w:left="2160" w:hanging="360"/>
      </w:pPr>
      <w:rPr>
        <w:rFonts w:ascii="Wingdings" w:hAnsi="Wingdings" w:hint="default"/>
      </w:rPr>
    </w:lvl>
    <w:lvl w:ilvl="3" w:tplc="CA92D170" w:tentative="1">
      <w:start w:val="1"/>
      <w:numFmt w:val="bullet"/>
      <w:lvlText w:val=""/>
      <w:lvlJc w:val="left"/>
      <w:pPr>
        <w:ind w:left="2880" w:hanging="360"/>
      </w:pPr>
      <w:rPr>
        <w:rFonts w:ascii="Symbol" w:hAnsi="Symbol" w:hint="default"/>
      </w:rPr>
    </w:lvl>
    <w:lvl w:ilvl="4" w:tplc="74C89C2C" w:tentative="1">
      <w:start w:val="1"/>
      <w:numFmt w:val="bullet"/>
      <w:lvlText w:val="o"/>
      <w:lvlJc w:val="left"/>
      <w:pPr>
        <w:ind w:left="3600" w:hanging="360"/>
      </w:pPr>
      <w:rPr>
        <w:rFonts w:ascii="Courier New" w:hAnsi="Courier New" w:cs="Courier New" w:hint="default"/>
      </w:rPr>
    </w:lvl>
    <w:lvl w:ilvl="5" w:tplc="E4368ED8" w:tentative="1">
      <w:start w:val="1"/>
      <w:numFmt w:val="bullet"/>
      <w:lvlText w:val=""/>
      <w:lvlJc w:val="left"/>
      <w:pPr>
        <w:ind w:left="4320" w:hanging="360"/>
      </w:pPr>
      <w:rPr>
        <w:rFonts w:ascii="Wingdings" w:hAnsi="Wingdings" w:hint="default"/>
      </w:rPr>
    </w:lvl>
    <w:lvl w:ilvl="6" w:tplc="63286628" w:tentative="1">
      <w:start w:val="1"/>
      <w:numFmt w:val="bullet"/>
      <w:lvlText w:val=""/>
      <w:lvlJc w:val="left"/>
      <w:pPr>
        <w:ind w:left="5040" w:hanging="360"/>
      </w:pPr>
      <w:rPr>
        <w:rFonts w:ascii="Symbol" w:hAnsi="Symbol" w:hint="default"/>
      </w:rPr>
    </w:lvl>
    <w:lvl w:ilvl="7" w:tplc="889C5D58" w:tentative="1">
      <w:start w:val="1"/>
      <w:numFmt w:val="bullet"/>
      <w:lvlText w:val="o"/>
      <w:lvlJc w:val="left"/>
      <w:pPr>
        <w:ind w:left="5760" w:hanging="360"/>
      </w:pPr>
      <w:rPr>
        <w:rFonts w:ascii="Courier New" w:hAnsi="Courier New" w:cs="Courier New" w:hint="default"/>
      </w:rPr>
    </w:lvl>
    <w:lvl w:ilvl="8" w:tplc="55121344" w:tentative="1">
      <w:start w:val="1"/>
      <w:numFmt w:val="bullet"/>
      <w:lvlText w:val=""/>
      <w:lvlJc w:val="left"/>
      <w:pPr>
        <w:ind w:left="6480" w:hanging="360"/>
      </w:pPr>
      <w:rPr>
        <w:rFonts w:ascii="Wingdings" w:hAnsi="Wingdings" w:hint="default"/>
      </w:rPr>
    </w:lvl>
  </w:abstractNum>
  <w:abstractNum w:abstractNumId="26">
    <w:nsid w:val="679F7C7D"/>
    <w:multiLevelType w:val="hybridMultilevel"/>
    <w:tmpl w:val="07C68DF8"/>
    <w:lvl w:ilvl="0" w:tplc="80D27140">
      <w:numFmt w:val="bullet"/>
      <w:lvlText w:val="-"/>
      <w:lvlJc w:val="left"/>
      <w:pPr>
        <w:ind w:left="720" w:hanging="360"/>
      </w:pPr>
      <w:rPr>
        <w:rFonts w:ascii="Century Gothic" w:eastAsiaTheme="minorEastAsia" w:hAnsi="Century Gothic" w:cstheme="minorBidi" w:hint="default"/>
      </w:rPr>
    </w:lvl>
    <w:lvl w:ilvl="1" w:tplc="320A0BA4" w:tentative="1">
      <w:start w:val="1"/>
      <w:numFmt w:val="bullet"/>
      <w:lvlText w:val="o"/>
      <w:lvlJc w:val="left"/>
      <w:pPr>
        <w:ind w:left="1440" w:hanging="360"/>
      </w:pPr>
      <w:rPr>
        <w:rFonts w:ascii="Courier New" w:hAnsi="Courier New" w:cs="Courier New" w:hint="default"/>
      </w:rPr>
    </w:lvl>
    <w:lvl w:ilvl="2" w:tplc="FCBE8F5A" w:tentative="1">
      <w:start w:val="1"/>
      <w:numFmt w:val="bullet"/>
      <w:lvlText w:val=""/>
      <w:lvlJc w:val="left"/>
      <w:pPr>
        <w:ind w:left="2160" w:hanging="360"/>
      </w:pPr>
      <w:rPr>
        <w:rFonts w:ascii="Wingdings" w:hAnsi="Wingdings" w:hint="default"/>
      </w:rPr>
    </w:lvl>
    <w:lvl w:ilvl="3" w:tplc="F7226F52" w:tentative="1">
      <w:start w:val="1"/>
      <w:numFmt w:val="bullet"/>
      <w:lvlText w:val=""/>
      <w:lvlJc w:val="left"/>
      <w:pPr>
        <w:ind w:left="2880" w:hanging="360"/>
      </w:pPr>
      <w:rPr>
        <w:rFonts w:ascii="Symbol" w:hAnsi="Symbol" w:hint="default"/>
      </w:rPr>
    </w:lvl>
    <w:lvl w:ilvl="4" w:tplc="1E62E1BC" w:tentative="1">
      <w:start w:val="1"/>
      <w:numFmt w:val="bullet"/>
      <w:lvlText w:val="o"/>
      <w:lvlJc w:val="left"/>
      <w:pPr>
        <w:ind w:left="3600" w:hanging="360"/>
      </w:pPr>
      <w:rPr>
        <w:rFonts w:ascii="Courier New" w:hAnsi="Courier New" w:cs="Courier New" w:hint="default"/>
      </w:rPr>
    </w:lvl>
    <w:lvl w:ilvl="5" w:tplc="8500DEF8" w:tentative="1">
      <w:start w:val="1"/>
      <w:numFmt w:val="bullet"/>
      <w:lvlText w:val=""/>
      <w:lvlJc w:val="left"/>
      <w:pPr>
        <w:ind w:left="4320" w:hanging="360"/>
      </w:pPr>
      <w:rPr>
        <w:rFonts w:ascii="Wingdings" w:hAnsi="Wingdings" w:hint="default"/>
      </w:rPr>
    </w:lvl>
    <w:lvl w:ilvl="6" w:tplc="6B4237FC" w:tentative="1">
      <w:start w:val="1"/>
      <w:numFmt w:val="bullet"/>
      <w:lvlText w:val=""/>
      <w:lvlJc w:val="left"/>
      <w:pPr>
        <w:ind w:left="5040" w:hanging="360"/>
      </w:pPr>
      <w:rPr>
        <w:rFonts w:ascii="Symbol" w:hAnsi="Symbol" w:hint="default"/>
      </w:rPr>
    </w:lvl>
    <w:lvl w:ilvl="7" w:tplc="48D449D8" w:tentative="1">
      <w:start w:val="1"/>
      <w:numFmt w:val="bullet"/>
      <w:lvlText w:val="o"/>
      <w:lvlJc w:val="left"/>
      <w:pPr>
        <w:ind w:left="5760" w:hanging="360"/>
      </w:pPr>
      <w:rPr>
        <w:rFonts w:ascii="Courier New" w:hAnsi="Courier New" w:cs="Courier New" w:hint="default"/>
      </w:rPr>
    </w:lvl>
    <w:lvl w:ilvl="8" w:tplc="7AC67A68" w:tentative="1">
      <w:start w:val="1"/>
      <w:numFmt w:val="bullet"/>
      <w:lvlText w:val=""/>
      <w:lvlJc w:val="left"/>
      <w:pPr>
        <w:ind w:left="6480" w:hanging="360"/>
      </w:pPr>
      <w:rPr>
        <w:rFonts w:ascii="Wingdings" w:hAnsi="Wingdings" w:hint="default"/>
      </w:rPr>
    </w:lvl>
  </w:abstractNum>
  <w:abstractNum w:abstractNumId="27">
    <w:nsid w:val="69570C78"/>
    <w:multiLevelType w:val="hybridMultilevel"/>
    <w:tmpl w:val="0D0AAB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DB20A76"/>
    <w:multiLevelType w:val="hybridMultilevel"/>
    <w:tmpl w:val="17928D5E"/>
    <w:lvl w:ilvl="0" w:tplc="F252EB92">
      <w:start w:val="1"/>
      <w:numFmt w:val="lowerLetter"/>
      <w:pStyle w:val="VINETALETRAGIZ"/>
      <w:lvlText w:val="%1)"/>
      <w:lvlJc w:val="left"/>
      <w:pPr>
        <w:ind w:left="2912" w:hanging="360"/>
      </w:pPr>
    </w:lvl>
    <w:lvl w:ilvl="1" w:tplc="0C0A0019" w:tentative="1">
      <w:start w:val="1"/>
      <w:numFmt w:val="lowerLetter"/>
      <w:lvlText w:val="%2."/>
      <w:lvlJc w:val="left"/>
      <w:pPr>
        <w:ind w:left="3632" w:hanging="360"/>
      </w:pPr>
    </w:lvl>
    <w:lvl w:ilvl="2" w:tplc="0C0A001B" w:tentative="1">
      <w:start w:val="1"/>
      <w:numFmt w:val="lowerRoman"/>
      <w:lvlText w:val="%3."/>
      <w:lvlJc w:val="right"/>
      <w:pPr>
        <w:ind w:left="4352" w:hanging="180"/>
      </w:pPr>
    </w:lvl>
    <w:lvl w:ilvl="3" w:tplc="0C0A000F" w:tentative="1">
      <w:start w:val="1"/>
      <w:numFmt w:val="decimal"/>
      <w:lvlText w:val="%4."/>
      <w:lvlJc w:val="left"/>
      <w:pPr>
        <w:ind w:left="5072" w:hanging="360"/>
      </w:pPr>
    </w:lvl>
    <w:lvl w:ilvl="4" w:tplc="0C0A0019" w:tentative="1">
      <w:start w:val="1"/>
      <w:numFmt w:val="lowerLetter"/>
      <w:lvlText w:val="%5."/>
      <w:lvlJc w:val="left"/>
      <w:pPr>
        <w:ind w:left="5792" w:hanging="360"/>
      </w:pPr>
    </w:lvl>
    <w:lvl w:ilvl="5" w:tplc="0C0A001B" w:tentative="1">
      <w:start w:val="1"/>
      <w:numFmt w:val="lowerRoman"/>
      <w:lvlText w:val="%6."/>
      <w:lvlJc w:val="right"/>
      <w:pPr>
        <w:ind w:left="6512" w:hanging="180"/>
      </w:pPr>
    </w:lvl>
    <w:lvl w:ilvl="6" w:tplc="0C0A000F" w:tentative="1">
      <w:start w:val="1"/>
      <w:numFmt w:val="decimal"/>
      <w:lvlText w:val="%7."/>
      <w:lvlJc w:val="left"/>
      <w:pPr>
        <w:ind w:left="7232" w:hanging="360"/>
      </w:pPr>
    </w:lvl>
    <w:lvl w:ilvl="7" w:tplc="0C0A0019" w:tentative="1">
      <w:start w:val="1"/>
      <w:numFmt w:val="lowerLetter"/>
      <w:lvlText w:val="%8."/>
      <w:lvlJc w:val="left"/>
      <w:pPr>
        <w:ind w:left="7952" w:hanging="360"/>
      </w:pPr>
    </w:lvl>
    <w:lvl w:ilvl="8" w:tplc="0C0A001B" w:tentative="1">
      <w:start w:val="1"/>
      <w:numFmt w:val="lowerRoman"/>
      <w:lvlText w:val="%9."/>
      <w:lvlJc w:val="right"/>
      <w:pPr>
        <w:ind w:left="8672" w:hanging="180"/>
      </w:pPr>
    </w:lvl>
  </w:abstractNum>
  <w:abstractNum w:abstractNumId="29">
    <w:nsid w:val="72353C7F"/>
    <w:multiLevelType w:val="hybridMultilevel"/>
    <w:tmpl w:val="32DA52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2F207AC"/>
    <w:multiLevelType w:val="hybridMultilevel"/>
    <w:tmpl w:val="25DEFAAA"/>
    <w:lvl w:ilvl="0" w:tplc="0C0A000D">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3D5127A"/>
    <w:multiLevelType w:val="hybridMultilevel"/>
    <w:tmpl w:val="2B1659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45366A2"/>
    <w:multiLevelType w:val="hybridMultilevel"/>
    <w:tmpl w:val="3384A0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4BE7835"/>
    <w:multiLevelType w:val="hybridMultilevel"/>
    <w:tmpl w:val="5DF2A544"/>
    <w:lvl w:ilvl="0" w:tplc="C49E5E4C">
      <w:start w:val="1"/>
      <w:numFmt w:val="bullet"/>
      <w:pStyle w:val="VIETAGIZ"/>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ABC5CA2"/>
    <w:multiLevelType w:val="hybridMultilevel"/>
    <w:tmpl w:val="0FA0DB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D242CC4"/>
    <w:multiLevelType w:val="hybridMultilevel"/>
    <w:tmpl w:val="2142338C"/>
    <w:lvl w:ilvl="0" w:tplc="1E3071FA">
      <w:start w:val="5"/>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D644416"/>
    <w:multiLevelType w:val="hybridMultilevel"/>
    <w:tmpl w:val="9A80CC68"/>
    <w:lvl w:ilvl="0" w:tplc="63E4B872">
      <w:numFmt w:val="bullet"/>
      <w:lvlText w:val="•"/>
      <w:lvlJc w:val="left"/>
      <w:pPr>
        <w:ind w:left="720" w:hanging="360"/>
      </w:pPr>
      <w:rPr>
        <w:rFonts w:ascii="Arial" w:eastAsia="Arial" w:hAnsi="Arial" w:cs="Arial" w:hint="default"/>
      </w:rPr>
    </w:lvl>
    <w:lvl w:ilvl="1" w:tplc="4DD456C8">
      <w:numFmt w:val="bullet"/>
      <w:lvlText w:val=""/>
      <w:lvlJc w:val="left"/>
      <w:pPr>
        <w:ind w:left="1440" w:hanging="360"/>
      </w:pPr>
      <w:rPr>
        <w:rFonts w:ascii="Symbol" w:eastAsia="Arial" w:hAnsi="Symbo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7"/>
  </w:num>
  <w:num w:numId="4">
    <w:abstractNumId w:val="28"/>
  </w:num>
  <w:num w:numId="5">
    <w:abstractNumId w:val="15"/>
  </w:num>
  <w:num w:numId="6">
    <w:abstractNumId w:val="19"/>
  </w:num>
  <w:num w:numId="7">
    <w:abstractNumId w:val="36"/>
  </w:num>
  <w:num w:numId="8">
    <w:abstractNumId w:val="32"/>
  </w:num>
  <w:num w:numId="9">
    <w:abstractNumId w:val="17"/>
  </w:num>
  <w:num w:numId="10">
    <w:abstractNumId w:val="22"/>
  </w:num>
  <w:num w:numId="11">
    <w:abstractNumId w:val="35"/>
  </w:num>
  <w:num w:numId="12">
    <w:abstractNumId w:val="1"/>
  </w:num>
  <w:num w:numId="13">
    <w:abstractNumId w:val="29"/>
  </w:num>
  <w:num w:numId="14">
    <w:abstractNumId w:val="24"/>
  </w:num>
  <w:num w:numId="15">
    <w:abstractNumId w:val="18"/>
  </w:num>
  <w:num w:numId="16">
    <w:abstractNumId w:val="30"/>
  </w:num>
  <w:num w:numId="17">
    <w:abstractNumId w:val="10"/>
  </w:num>
  <w:num w:numId="18">
    <w:abstractNumId w:val="13"/>
  </w:num>
  <w:num w:numId="19">
    <w:abstractNumId w:val="20"/>
  </w:num>
  <w:num w:numId="20">
    <w:abstractNumId w:val="26"/>
  </w:num>
  <w:num w:numId="21">
    <w:abstractNumId w:val="9"/>
  </w:num>
  <w:num w:numId="22">
    <w:abstractNumId w:val="12"/>
  </w:num>
  <w:num w:numId="23">
    <w:abstractNumId w:val="23"/>
  </w:num>
  <w:num w:numId="24">
    <w:abstractNumId w:val="25"/>
  </w:num>
  <w:num w:numId="25">
    <w:abstractNumId w:val="11"/>
  </w:num>
  <w:num w:numId="26">
    <w:abstractNumId w:val="8"/>
  </w:num>
  <w:num w:numId="27">
    <w:abstractNumId w:val="31"/>
  </w:num>
  <w:num w:numId="28">
    <w:abstractNumId w:val="27"/>
  </w:num>
  <w:num w:numId="29">
    <w:abstractNumId w:val="5"/>
  </w:num>
  <w:num w:numId="30">
    <w:abstractNumId w:val="34"/>
  </w:num>
  <w:num w:numId="31">
    <w:abstractNumId w:val="0"/>
  </w:num>
  <w:num w:numId="32">
    <w:abstractNumId w:val="21"/>
  </w:num>
  <w:num w:numId="33">
    <w:abstractNumId w:val="14"/>
  </w:num>
  <w:num w:numId="34">
    <w:abstractNumId w:val="16"/>
  </w:num>
  <w:num w:numId="35">
    <w:abstractNumId w:val="2"/>
  </w:num>
  <w:num w:numId="36">
    <w:abstractNumId w:val="3"/>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4419"/>
    <w:rsid w:val="000049EC"/>
    <w:rsid w:val="00051509"/>
    <w:rsid w:val="00057F1B"/>
    <w:rsid w:val="0006504B"/>
    <w:rsid w:val="0006508B"/>
    <w:rsid w:val="00072D49"/>
    <w:rsid w:val="000B2259"/>
    <w:rsid w:val="0012012E"/>
    <w:rsid w:val="00120367"/>
    <w:rsid w:val="00135760"/>
    <w:rsid w:val="00144399"/>
    <w:rsid w:val="00177FFE"/>
    <w:rsid w:val="00197FC6"/>
    <w:rsid w:val="001A12F9"/>
    <w:rsid w:val="001A4419"/>
    <w:rsid w:val="002257EE"/>
    <w:rsid w:val="0024386A"/>
    <w:rsid w:val="00243C35"/>
    <w:rsid w:val="00260270"/>
    <w:rsid w:val="002A0827"/>
    <w:rsid w:val="00327DB9"/>
    <w:rsid w:val="003373D2"/>
    <w:rsid w:val="00356B92"/>
    <w:rsid w:val="003A741D"/>
    <w:rsid w:val="003C6C22"/>
    <w:rsid w:val="00400ACC"/>
    <w:rsid w:val="00423664"/>
    <w:rsid w:val="004426F4"/>
    <w:rsid w:val="00471D47"/>
    <w:rsid w:val="004A0574"/>
    <w:rsid w:val="004D6EC5"/>
    <w:rsid w:val="0054141C"/>
    <w:rsid w:val="0056231E"/>
    <w:rsid w:val="006059EB"/>
    <w:rsid w:val="006235B0"/>
    <w:rsid w:val="00655E92"/>
    <w:rsid w:val="00693DA6"/>
    <w:rsid w:val="006D2235"/>
    <w:rsid w:val="00774716"/>
    <w:rsid w:val="00787842"/>
    <w:rsid w:val="007B145C"/>
    <w:rsid w:val="007C1B03"/>
    <w:rsid w:val="007D0DE4"/>
    <w:rsid w:val="0083186B"/>
    <w:rsid w:val="00835F29"/>
    <w:rsid w:val="00866815"/>
    <w:rsid w:val="00871CC2"/>
    <w:rsid w:val="008A010B"/>
    <w:rsid w:val="008A18DC"/>
    <w:rsid w:val="008D1AF7"/>
    <w:rsid w:val="008D40CC"/>
    <w:rsid w:val="008F3DEB"/>
    <w:rsid w:val="00904081"/>
    <w:rsid w:val="00915614"/>
    <w:rsid w:val="00982DDA"/>
    <w:rsid w:val="00985E4D"/>
    <w:rsid w:val="009A49C6"/>
    <w:rsid w:val="009E5710"/>
    <w:rsid w:val="009F1C8A"/>
    <w:rsid w:val="00A37B53"/>
    <w:rsid w:val="00AA71D6"/>
    <w:rsid w:val="00AA7398"/>
    <w:rsid w:val="00AB5752"/>
    <w:rsid w:val="00AD76AE"/>
    <w:rsid w:val="00B14232"/>
    <w:rsid w:val="00B43EF0"/>
    <w:rsid w:val="00B475C9"/>
    <w:rsid w:val="00B603F2"/>
    <w:rsid w:val="00B771FD"/>
    <w:rsid w:val="00BC48D4"/>
    <w:rsid w:val="00BE175B"/>
    <w:rsid w:val="00C5114B"/>
    <w:rsid w:val="00C65ABE"/>
    <w:rsid w:val="00CC56C6"/>
    <w:rsid w:val="00D3151A"/>
    <w:rsid w:val="00D82E93"/>
    <w:rsid w:val="00D93A10"/>
    <w:rsid w:val="00DB1BCA"/>
    <w:rsid w:val="00DB6C83"/>
    <w:rsid w:val="00DC2FA1"/>
    <w:rsid w:val="00E31F95"/>
    <w:rsid w:val="00E44F3A"/>
    <w:rsid w:val="00E968CF"/>
    <w:rsid w:val="00EB730D"/>
    <w:rsid w:val="00EF16F4"/>
    <w:rsid w:val="00FA184D"/>
    <w:rsid w:val="00FE390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D61EB1-9C70-4BF4-9503-4995A85C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A0827"/>
    <w:pPr>
      <w:pBdr>
        <w:top w:val="nil"/>
        <w:left w:val="nil"/>
        <w:bottom w:val="nil"/>
        <w:right w:val="nil"/>
        <w:between w:val="nil"/>
      </w:pBdr>
      <w:spacing w:after="0"/>
    </w:pPr>
    <w:rPr>
      <w:rFonts w:ascii="Arial" w:eastAsia="Arial" w:hAnsi="Arial" w:cs="Arial"/>
      <w:color w:val="000000"/>
      <w:lang w:eastAsia="es-MX"/>
    </w:rPr>
  </w:style>
  <w:style w:type="paragraph" w:styleId="Ttulo1">
    <w:name w:val="heading 1"/>
    <w:aliases w:val="GIZ 1"/>
    <w:basedOn w:val="Normal"/>
    <w:next w:val="Normal"/>
    <w:link w:val="Ttulo1Car"/>
    <w:uiPriority w:val="9"/>
    <w:qFormat/>
    <w:rsid w:val="00C65ABE"/>
    <w:pPr>
      <w:keepNext/>
      <w:keepLines/>
      <w:spacing w:before="200" w:after="400"/>
      <w:jc w:val="center"/>
      <w:outlineLvl w:val="0"/>
    </w:pPr>
    <w:rPr>
      <w:rFonts w:ascii="Arial Black" w:eastAsia="Times New Roman" w:hAnsi="Arial Black"/>
      <w:b/>
      <w:bCs/>
      <w:color w:val="365F91" w:themeColor="accent1" w:themeShade="BF"/>
      <w:sz w:val="32"/>
      <w:szCs w:val="28"/>
    </w:rPr>
  </w:style>
  <w:style w:type="paragraph" w:styleId="Ttulo2">
    <w:name w:val="heading 2"/>
    <w:aliases w:val="GIZ 2"/>
    <w:basedOn w:val="Normal"/>
    <w:next w:val="Normal"/>
    <w:link w:val="Ttulo2Car"/>
    <w:uiPriority w:val="9"/>
    <w:qFormat/>
    <w:rsid w:val="007C1B03"/>
    <w:pPr>
      <w:keepNext/>
      <w:keepLines/>
      <w:pBdr>
        <w:bottom w:val="single" w:sz="12" w:space="1" w:color="D9D9D9" w:themeColor="background1" w:themeShade="D9"/>
      </w:pBdr>
      <w:spacing w:before="360" w:after="120"/>
      <w:outlineLvl w:val="1"/>
    </w:pPr>
    <w:rPr>
      <w:rFonts w:eastAsia="Times New Roman"/>
      <w:b/>
      <w:color w:val="365F91" w:themeColor="accent1" w:themeShade="BF"/>
      <w:sz w:val="24"/>
      <w:szCs w:val="20"/>
    </w:rPr>
  </w:style>
  <w:style w:type="paragraph" w:styleId="Ttulo3">
    <w:name w:val="heading 3"/>
    <w:basedOn w:val="Prrafodelista"/>
    <w:next w:val="Normal"/>
    <w:link w:val="Ttulo3Car"/>
    <w:uiPriority w:val="9"/>
    <w:unhideWhenUsed/>
    <w:qFormat/>
    <w:rsid w:val="00AA71D6"/>
    <w:pPr>
      <w:pBdr>
        <w:top w:val="none" w:sz="0" w:space="0" w:color="auto"/>
        <w:left w:val="none" w:sz="0" w:space="0" w:color="auto"/>
        <w:bottom w:val="none" w:sz="0" w:space="0" w:color="auto"/>
        <w:right w:val="none" w:sz="0" w:space="0" w:color="auto"/>
        <w:between w:val="none" w:sz="0" w:space="0" w:color="auto"/>
      </w:pBdr>
      <w:tabs>
        <w:tab w:val="right" w:pos="851"/>
      </w:tabs>
      <w:spacing w:before="480" w:after="200" w:line="360" w:lineRule="auto"/>
      <w:ind w:left="2772" w:hanging="504"/>
      <w:contextualSpacing w:val="0"/>
      <w:outlineLvl w:val="2"/>
    </w:pPr>
    <w:rPr>
      <w:rFonts w:ascii="Century Gothic" w:hAnsi="Century Gothic" w:cstheme="minorBidi"/>
      <w:color w:val="auto"/>
      <w:sz w:val="20"/>
      <w:szCs w:val="22"/>
    </w:rPr>
  </w:style>
  <w:style w:type="paragraph" w:styleId="Ttulo4">
    <w:name w:val="heading 4"/>
    <w:basedOn w:val="Normal"/>
    <w:next w:val="Normal"/>
    <w:link w:val="Ttulo4Car"/>
    <w:uiPriority w:val="9"/>
    <w:unhideWhenUsed/>
    <w:qFormat/>
    <w:rsid w:val="00AA71D6"/>
    <w:pPr>
      <w:keepNext/>
      <w:keepLines/>
      <w:pBdr>
        <w:top w:val="none" w:sz="0" w:space="0" w:color="auto"/>
        <w:left w:val="none" w:sz="0" w:space="0" w:color="auto"/>
        <w:bottom w:val="none" w:sz="0" w:space="0" w:color="auto"/>
        <w:right w:val="none" w:sz="0" w:space="0" w:color="auto"/>
        <w:between w:val="none" w:sz="0" w:space="0" w:color="auto"/>
      </w:pBdr>
      <w:spacing w:before="200"/>
      <w:outlineLvl w:val="3"/>
    </w:pPr>
    <w:rPr>
      <w:rFonts w:asciiTheme="majorHAnsi" w:eastAsiaTheme="majorEastAsia" w:hAnsiTheme="majorHAnsi" w:cstheme="majorBidi"/>
      <w:b/>
      <w:bCs/>
      <w:i/>
      <w:iCs/>
      <w:color w:val="4F81BD" w:themeColor="accent1"/>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441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1A4419"/>
  </w:style>
  <w:style w:type="paragraph" w:styleId="Piedepgina">
    <w:name w:val="footer"/>
    <w:basedOn w:val="Normal"/>
    <w:link w:val="PiedepginaCar"/>
    <w:uiPriority w:val="99"/>
    <w:unhideWhenUsed/>
    <w:rsid w:val="001A441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1A4419"/>
  </w:style>
  <w:style w:type="paragraph" w:styleId="Textodeglobo">
    <w:name w:val="Balloon Text"/>
    <w:basedOn w:val="Normal"/>
    <w:link w:val="TextodegloboCar"/>
    <w:uiPriority w:val="99"/>
    <w:semiHidden/>
    <w:unhideWhenUsed/>
    <w:rsid w:val="001A4419"/>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419"/>
    <w:rPr>
      <w:rFonts w:ascii="Tahoma" w:hAnsi="Tahoma" w:cs="Tahoma"/>
      <w:sz w:val="16"/>
      <w:szCs w:val="16"/>
    </w:rPr>
  </w:style>
  <w:style w:type="character" w:customStyle="1" w:styleId="Ttulo2Car">
    <w:name w:val="Título 2 Car"/>
    <w:aliases w:val="GIZ 2 Car"/>
    <w:basedOn w:val="Fuentedeprrafopredeter"/>
    <w:link w:val="Ttulo2"/>
    <w:uiPriority w:val="9"/>
    <w:rsid w:val="007C1B03"/>
    <w:rPr>
      <w:rFonts w:ascii="Arial" w:eastAsia="Times New Roman" w:hAnsi="Arial" w:cs="Arial"/>
      <w:b/>
      <w:color w:val="365F91" w:themeColor="accent1" w:themeShade="BF"/>
      <w:sz w:val="24"/>
      <w:szCs w:val="20"/>
      <w:lang w:eastAsia="es-MX"/>
    </w:rPr>
  </w:style>
  <w:style w:type="paragraph" w:styleId="Prrafodelista">
    <w:name w:val="List Paragraph"/>
    <w:aliases w:val="Título Portada,List Paragraph (numbered (a)),List Paragraph1,List Paragraph11,nota texto"/>
    <w:basedOn w:val="Normal"/>
    <w:link w:val="PrrafodelistaCar"/>
    <w:uiPriority w:val="34"/>
    <w:qFormat/>
    <w:rsid w:val="00E968CF"/>
    <w:pPr>
      <w:spacing w:before="100"/>
      <w:ind w:left="720"/>
      <w:contextualSpacing/>
    </w:pPr>
    <w:rPr>
      <w:rFonts w:eastAsiaTheme="minorEastAsia"/>
      <w:sz w:val="24"/>
      <w:szCs w:val="20"/>
      <w:lang w:val="es-MX"/>
    </w:rPr>
  </w:style>
  <w:style w:type="paragraph" w:styleId="Citadestacada">
    <w:name w:val="Intense Quote"/>
    <w:basedOn w:val="Normal"/>
    <w:next w:val="Normal"/>
    <w:link w:val="CitadestacadaCar"/>
    <w:uiPriority w:val="30"/>
    <w:qFormat/>
    <w:rsid w:val="00E968C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968CF"/>
    <w:rPr>
      <w:b/>
      <w:bCs/>
      <w:i/>
      <w:iCs/>
      <w:color w:val="4F81BD" w:themeColor="accent1"/>
    </w:rPr>
  </w:style>
  <w:style w:type="character" w:customStyle="1" w:styleId="Ttulo1Car">
    <w:name w:val="Título 1 Car"/>
    <w:aliases w:val="GIZ 1 Car"/>
    <w:basedOn w:val="Fuentedeprrafopredeter"/>
    <w:link w:val="Ttulo1"/>
    <w:uiPriority w:val="9"/>
    <w:rsid w:val="00C65ABE"/>
    <w:rPr>
      <w:rFonts w:ascii="Arial Black" w:eastAsia="Times New Roman" w:hAnsi="Arial Black" w:cs="Arial"/>
      <w:b/>
      <w:bCs/>
      <w:color w:val="365F91" w:themeColor="accent1" w:themeShade="BF"/>
      <w:sz w:val="32"/>
      <w:szCs w:val="28"/>
      <w:lang w:eastAsia="es-MX"/>
    </w:rPr>
  </w:style>
  <w:style w:type="paragraph" w:customStyle="1" w:styleId="CuerpodetextoGIZ">
    <w:name w:val="Cuerpo de texto GIZ"/>
    <w:basedOn w:val="Normal"/>
    <w:qFormat/>
    <w:rsid w:val="00051509"/>
    <w:pPr>
      <w:jc w:val="both"/>
    </w:pPr>
    <w:rPr>
      <w:rFonts w:eastAsia="Times New Roman"/>
      <w:color w:val="404040" w:themeColor="text1" w:themeTint="BF"/>
      <w:sz w:val="20"/>
      <w:szCs w:val="20"/>
      <w:lang w:val="es-MX"/>
    </w:rPr>
  </w:style>
  <w:style w:type="paragraph" w:styleId="Subttulo">
    <w:name w:val="Subtitle"/>
    <w:aliases w:val="GIZ"/>
    <w:basedOn w:val="Normal"/>
    <w:next w:val="Normal"/>
    <w:link w:val="SubttuloCar"/>
    <w:qFormat/>
    <w:rsid w:val="00051509"/>
    <w:pPr>
      <w:jc w:val="center"/>
    </w:pPr>
    <w:rPr>
      <w:rFonts w:eastAsia="Times New Roman"/>
      <w:b/>
      <w:color w:val="404040" w:themeColor="text1" w:themeTint="BF"/>
      <w:sz w:val="20"/>
      <w:szCs w:val="20"/>
    </w:rPr>
  </w:style>
  <w:style w:type="character" w:customStyle="1" w:styleId="SubttuloCar">
    <w:name w:val="Subtítulo Car"/>
    <w:aliases w:val="GIZ Car"/>
    <w:basedOn w:val="Fuentedeprrafopredeter"/>
    <w:link w:val="Subttulo"/>
    <w:rsid w:val="00051509"/>
    <w:rPr>
      <w:rFonts w:ascii="Arial" w:eastAsia="Times New Roman" w:hAnsi="Arial" w:cs="Arial"/>
      <w:b/>
      <w:color w:val="404040" w:themeColor="text1" w:themeTint="BF"/>
      <w:sz w:val="20"/>
      <w:szCs w:val="20"/>
      <w:lang w:eastAsia="es-MX"/>
    </w:rPr>
  </w:style>
  <w:style w:type="paragraph" w:customStyle="1" w:styleId="VIETAGIZ">
    <w:name w:val="VIÑETA GIZ"/>
    <w:basedOn w:val="Normal"/>
    <w:qFormat/>
    <w:rsid w:val="008D1AF7"/>
    <w:pPr>
      <w:numPr>
        <w:numId w:val="1"/>
      </w:numPr>
      <w:spacing w:before="100" w:after="100" w:line="240" w:lineRule="auto"/>
      <w:ind w:left="964" w:right="567" w:hanging="397"/>
      <w:mirrorIndents/>
    </w:pPr>
    <w:rPr>
      <w:rFonts w:eastAsiaTheme="minorEastAsia"/>
      <w:color w:val="404040" w:themeColor="text1" w:themeTint="BF"/>
      <w:sz w:val="20"/>
      <w:szCs w:val="20"/>
      <w:lang w:val="es-MX"/>
    </w:rPr>
  </w:style>
  <w:style w:type="table" w:styleId="Tablaconcuadrcula">
    <w:name w:val="Table Grid"/>
    <w:basedOn w:val="Tablanormal"/>
    <w:uiPriority w:val="39"/>
    <w:rsid w:val="006059EB"/>
    <w:pPr>
      <w:spacing w:after="0" w:line="240" w:lineRule="auto"/>
    </w:pPr>
    <w:rPr>
      <w:rFonts w:eastAsia="Times New Roman"/>
      <w:color w:val="000000"/>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6059E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media11">
    <w:name w:val="Lista media 11"/>
    <w:basedOn w:val="Tablanormal"/>
    <w:uiPriority w:val="65"/>
    <w:rsid w:val="006059E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stavistosa1">
    <w:name w:val="Lista vistosa1"/>
    <w:basedOn w:val="Tablanormal"/>
    <w:uiPriority w:val="72"/>
    <w:rsid w:val="006059E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TABLAGIZ">
    <w:name w:val="TABLA GIZ"/>
    <w:basedOn w:val="CuerpodetextoGIZ"/>
    <w:qFormat/>
    <w:rsid w:val="006059EB"/>
    <w:pPr>
      <w:spacing w:line="240" w:lineRule="auto"/>
    </w:pPr>
    <w:rPr>
      <w:b/>
      <w:bCs/>
      <w:color w:val="FFFFFF" w:themeColor="background1"/>
      <w:sz w:val="24"/>
    </w:rPr>
  </w:style>
  <w:style w:type="paragraph" w:customStyle="1" w:styleId="CUERPOTABLA">
    <w:name w:val="CUERPO TABLA"/>
    <w:basedOn w:val="CuerpodetextoGIZ"/>
    <w:rsid w:val="006059EB"/>
    <w:pPr>
      <w:spacing w:line="240" w:lineRule="auto"/>
    </w:pPr>
  </w:style>
  <w:style w:type="table" w:customStyle="1" w:styleId="GIZTABLA">
    <w:name w:val="GIZ TABLA"/>
    <w:basedOn w:val="Tablanormal"/>
    <w:uiPriority w:val="60"/>
    <w:rsid w:val="007C1B03"/>
    <w:pPr>
      <w:spacing w:after="0" w:line="240" w:lineRule="auto"/>
    </w:pPr>
    <w:rPr>
      <w:rFonts w:ascii="Arial" w:hAnsi="Arial"/>
      <w:color w:val="262626" w:themeColor="text1" w:themeTint="D9"/>
      <w:sz w:val="20"/>
    </w:rPr>
    <w:tblPr>
      <w:tblStyleRowBandSize w:val="1"/>
      <w:tblStyleColBandSize w:val="1"/>
      <w:tblInd w:w="0" w:type="dxa"/>
      <w:tblBorders>
        <w:top w:val="single" w:sz="8" w:space="0" w:color="4F81BD" w:themeColor="accent1"/>
        <w:bottom w:val="single" w:sz="8" w:space="0" w:color="auto"/>
      </w:tblBorders>
      <w:tblCellMar>
        <w:top w:w="0" w:type="dxa"/>
        <w:left w:w="108" w:type="dxa"/>
        <w:bottom w:w="0" w:type="dxa"/>
        <w:right w:w="108" w:type="dxa"/>
      </w:tblCellMar>
    </w:tblPr>
    <w:tcPr>
      <w:tcMar>
        <w:top w:w="57" w:type="dxa"/>
        <w:left w:w="57" w:type="dxa"/>
        <w:bottom w:w="57" w:type="dxa"/>
        <w:right w:w="57" w:type="dxa"/>
      </w:tcMar>
      <w:vAlign w:val="center"/>
    </w:tcPr>
    <w:tblStylePr w:type="firstRow">
      <w:pPr>
        <w:spacing w:before="0" w:after="0" w:line="240" w:lineRule="auto"/>
        <w:jc w:val="left"/>
      </w:pPr>
      <w:rPr>
        <w:rFonts w:ascii="Arial" w:hAnsi="Arial"/>
        <w:b/>
        <w:bCs/>
        <w:color w:val="365F91" w:themeColor="accent1" w:themeShade="BF"/>
        <w:sz w:val="24"/>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rFonts w:ascii="Arial" w:hAnsi="Arial"/>
        <w:b w:val="0"/>
        <w:bCs/>
        <w:sz w:val="20"/>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Arial" w:hAnsi="Arial"/>
        <w:b w:val="0"/>
        <w:bCs/>
        <w:sz w:val="20"/>
      </w:rPr>
    </w:tblStylePr>
    <w:tblStylePr w:type="lastCol">
      <w:rPr>
        <w:rFonts w:ascii="Arial" w:hAnsi="Arial"/>
        <w:b w:val="0"/>
        <w:bCs/>
        <w:sz w:val="20"/>
      </w:rPr>
    </w:tblStylePr>
    <w:tblStylePr w:type="band1Vert">
      <w:rPr>
        <w:rFonts w:ascii="Arial" w:hAnsi="Arial"/>
        <w:sz w:val="20"/>
      </w:rPr>
      <w:tblPr/>
      <w:tcPr>
        <w:shd w:val="clear" w:color="auto" w:fill="D9D9D9" w:themeFill="background1" w:themeFillShade="D9"/>
      </w:tcPr>
    </w:tblStylePr>
    <w:tblStylePr w:type="band2Vert">
      <w:rPr>
        <w:rFonts w:ascii="Arial" w:hAnsi="Arial"/>
        <w:sz w:val="20"/>
      </w:rPr>
    </w:tblStylePr>
    <w:tblStylePr w:type="band1Horz">
      <w:rPr>
        <w:rFonts w:ascii="Arial" w:hAnsi="Arial"/>
        <w:sz w:val="20"/>
      </w:rPr>
      <w:tblPr/>
      <w:tcPr>
        <w:shd w:val="clear" w:color="auto" w:fill="D9D9D9" w:themeFill="background1" w:themeFillShade="D9"/>
      </w:tcPr>
    </w:tblStylePr>
    <w:tblStylePr w:type="band2Horz">
      <w:rPr>
        <w:rFonts w:ascii="Arial" w:hAnsi="Arial"/>
        <w:sz w:val="20"/>
      </w:rPr>
    </w:tblStylePr>
  </w:style>
  <w:style w:type="table" w:styleId="Sombreadoclaro-nfasis5">
    <w:name w:val="Light Shading Accent 5"/>
    <w:basedOn w:val="Tablanormal"/>
    <w:uiPriority w:val="60"/>
    <w:rsid w:val="006059E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
    <w:name w:val="Light Shading"/>
    <w:basedOn w:val="Tablanormal"/>
    <w:uiPriority w:val="60"/>
    <w:rsid w:val="00AB57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vistosa-nfasis6">
    <w:name w:val="Colorful Grid Accent 6"/>
    <w:basedOn w:val="Tablanormal"/>
    <w:uiPriority w:val="73"/>
    <w:rsid w:val="007B145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VINETALETRAGIZ">
    <w:name w:val="VINETA LETRA GIZ"/>
    <w:basedOn w:val="CuerpodetextoGIZ"/>
    <w:qFormat/>
    <w:rsid w:val="0083186B"/>
    <w:pPr>
      <w:numPr>
        <w:numId w:val="4"/>
      </w:numPr>
      <w:spacing w:before="60" w:after="60"/>
      <w:ind w:left="1321" w:right="964" w:hanging="357"/>
      <w:mirrorIndents/>
    </w:pPr>
  </w:style>
  <w:style w:type="character" w:styleId="Hipervnculo">
    <w:name w:val="Hyperlink"/>
    <w:basedOn w:val="Fuentedeprrafopredeter"/>
    <w:uiPriority w:val="99"/>
    <w:unhideWhenUsed/>
    <w:rsid w:val="00471D47"/>
    <w:rPr>
      <w:color w:val="0000FF" w:themeColor="hyperlink"/>
      <w:u w:val="single"/>
    </w:rPr>
  </w:style>
  <w:style w:type="character" w:styleId="Refdecomentario">
    <w:name w:val="annotation reference"/>
    <w:basedOn w:val="Fuentedeprrafopredeter"/>
    <w:uiPriority w:val="99"/>
    <w:semiHidden/>
    <w:unhideWhenUsed/>
    <w:rsid w:val="00471D47"/>
    <w:rPr>
      <w:sz w:val="16"/>
      <w:szCs w:val="16"/>
    </w:rPr>
  </w:style>
  <w:style w:type="paragraph" w:styleId="Textocomentario">
    <w:name w:val="annotation text"/>
    <w:basedOn w:val="Normal"/>
    <w:link w:val="TextocomentarioCar"/>
    <w:uiPriority w:val="99"/>
    <w:semiHidden/>
    <w:unhideWhenUsed/>
    <w:rsid w:val="00471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1D47"/>
    <w:rPr>
      <w:rFonts w:ascii="Arial" w:eastAsia="Arial" w:hAnsi="Arial" w:cs="Arial"/>
      <w:color w:val="000000"/>
      <w:sz w:val="20"/>
      <w:szCs w:val="20"/>
      <w:lang w:eastAsia="es-MX"/>
    </w:rPr>
  </w:style>
  <w:style w:type="paragraph" w:styleId="Textonotaalfinal">
    <w:name w:val="endnote text"/>
    <w:basedOn w:val="Normal"/>
    <w:link w:val="TextonotaalfinalCar"/>
    <w:uiPriority w:val="99"/>
    <w:semiHidden/>
    <w:unhideWhenUsed/>
    <w:rsid w:val="00471D47"/>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471D47"/>
    <w:rPr>
      <w:rFonts w:ascii="Arial" w:eastAsia="Arial" w:hAnsi="Arial" w:cs="Arial"/>
      <w:color w:val="000000"/>
      <w:sz w:val="20"/>
      <w:szCs w:val="20"/>
      <w:lang w:eastAsia="es-MX"/>
    </w:rPr>
  </w:style>
  <w:style w:type="character" w:styleId="Refdenotaalfinal">
    <w:name w:val="endnote reference"/>
    <w:basedOn w:val="Fuentedeprrafopredeter"/>
    <w:uiPriority w:val="99"/>
    <w:semiHidden/>
    <w:unhideWhenUsed/>
    <w:rsid w:val="00471D47"/>
    <w:rPr>
      <w:vertAlign w:val="superscript"/>
    </w:rPr>
  </w:style>
  <w:style w:type="paragraph" w:customStyle="1" w:styleId="VIETAGIZ2">
    <w:name w:val="VIÑETA GIZ 2"/>
    <w:basedOn w:val="VIETAGIZ"/>
    <w:qFormat/>
    <w:rsid w:val="00AD76AE"/>
    <w:pPr>
      <w:ind w:left="1418" w:right="1021"/>
    </w:pPr>
  </w:style>
  <w:style w:type="paragraph" w:customStyle="1" w:styleId="VIETANUMEROGIZ">
    <w:name w:val="VIÑETA NUMERO GIZ"/>
    <w:basedOn w:val="VINETALETRAGIZ"/>
    <w:qFormat/>
    <w:rsid w:val="00120367"/>
    <w:pPr>
      <w:numPr>
        <w:numId w:val="12"/>
      </w:numPr>
    </w:pPr>
  </w:style>
  <w:style w:type="paragraph" w:customStyle="1" w:styleId="SUBTITULO2GIZ">
    <w:name w:val="SUBTITULO 2 GIZ"/>
    <w:basedOn w:val="CuerpodetextoGIZ"/>
    <w:qFormat/>
    <w:rsid w:val="00243C35"/>
    <w:pPr>
      <w:spacing w:after="100"/>
      <w:jc w:val="left"/>
    </w:pPr>
    <w:rPr>
      <w:b/>
      <w:sz w:val="22"/>
      <w:szCs w:val="22"/>
    </w:rPr>
  </w:style>
  <w:style w:type="character" w:customStyle="1" w:styleId="Ttulo3Car">
    <w:name w:val="Título 3 Car"/>
    <w:basedOn w:val="Fuentedeprrafopredeter"/>
    <w:link w:val="Ttulo3"/>
    <w:uiPriority w:val="9"/>
    <w:rsid w:val="00AA71D6"/>
    <w:rPr>
      <w:rFonts w:ascii="Century Gothic" w:eastAsiaTheme="minorEastAsia" w:hAnsi="Century Gothic"/>
      <w:sz w:val="20"/>
      <w:lang w:val="es-MX" w:eastAsia="es-MX"/>
    </w:rPr>
  </w:style>
  <w:style w:type="character" w:customStyle="1" w:styleId="Ttulo4Car">
    <w:name w:val="Título 4 Car"/>
    <w:basedOn w:val="Fuentedeprrafopredeter"/>
    <w:link w:val="Ttulo4"/>
    <w:uiPriority w:val="9"/>
    <w:rsid w:val="00AA71D6"/>
    <w:rPr>
      <w:rFonts w:asciiTheme="majorHAnsi" w:eastAsiaTheme="majorEastAsia" w:hAnsiTheme="majorHAnsi" w:cstheme="majorBidi"/>
      <w:b/>
      <w:bCs/>
      <w:i/>
      <w:iCs/>
      <w:color w:val="4F81BD" w:themeColor="accent1"/>
      <w:lang w:val="es-MX" w:eastAsia="es-MX"/>
    </w:rPr>
  </w:style>
  <w:style w:type="paragraph" w:styleId="Sinespaciado">
    <w:name w:val="No Spacing"/>
    <w:link w:val="SinespaciadoCar"/>
    <w:uiPriority w:val="1"/>
    <w:qFormat/>
    <w:rsid w:val="00AA71D6"/>
    <w:pPr>
      <w:spacing w:after="0" w:line="240" w:lineRule="auto"/>
    </w:pPr>
    <w:rPr>
      <w:rFonts w:eastAsiaTheme="minorEastAsia"/>
      <w:lang w:val="es-MX" w:eastAsia="es-MX"/>
    </w:rPr>
  </w:style>
  <w:style w:type="character" w:customStyle="1" w:styleId="SinespaciadoCar">
    <w:name w:val="Sin espaciado Car"/>
    <w:basedOn w:val="Fuentedeprrafopredeter"/>
    <w:link w:val="Sinespaciado"/>
    <w:uiPriority w:val="1"/>
    <w:rsid w:val="00AA71D6"/>
    <w:rPr>
      <w:rFonts w:eastAsiaTheme="minorEastAsia"/>
      <w:lang w:val="es-MX" w:eastAsia="es-MX"/>
    </w:rPr>
  </w:style>
  <w:style w:type="paragraph" w:styleId="Descripcin">
    <w:name w:val="caption"/>
    <w:basedOn w:val="Normal"/>
    <w:next w:val="Normal"/>
    <w:uiPriority w:val="35"/>
    <w:unhideWhenUsed/>
    <w:qFormat/>
    <w:rsid w:val="00AA71D6"/>
    <w:pPr>
      <w:pBdr>
        <w:top w:val="none" w:sz="0" w:space="0" w:color="auto"/>
        <w:left w:val="none" w:sz="0" w:space="0" w:color="auto"/>
        <w:bottom w:val="none" w:sz="0" w:space="0" w:color="auto"/>
        <w:right w:val="none" w:sz="0" w:space="0" w:color="auto"/>
        <w:between w:val="none" w:sz="0" w:space="0" w:color="auto"/>
      </w:pBdr>
      <w:spacing w:line="240" w:lineRule="auto"/>
      <w:jc w:val="right"/>
    </w:pPr>
    <w:rPr>
      <w:rFonts w:ascii="Century Gothic" w:eastAsiaTheme="minorEastAsia" w:hAnsi="Century Gothic" w:cstheme="minorBidi"/>
      <w:b/>
      <w:bCs/>
      <w:color w:val="auto"/>
      <w:sz w:val="18"/>
      <w:szCs w:val="18"/>
      <w:lang w:val="es-MX"/>
    </w:rPr>
  </w:style>
  <w:style w:type="paragraph" w:styleId="Textonotapie">
    <w:name w:val="footnote text"/>
    <w:basedOn w:val="Normal"/>
    <w:link w:val="TextonotapieCar"/>
    <w:uiPriority w:val="99"/>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heme="minorHAnsi" w:eastAsiaTheme="minorEastAsia" w:hAnsiTheme="minorHAnsi" w:cstheme="minorBidi"/>
      <w:color w:val="auto"/>
      <w:sz w:val="20"/>
      <w:szCs w:val="20"/>
      <w:lang w:val="es-MX"/>
    </w:rPr>
  </w:style>
  <w:style w:type="character" w:customStyle="1" w:styleId="TextonotapieCar">
    <w:name w:val="Texto nota pie Car"/>
    <w:basedOn w:val="Fuentedeprrafopredeter"/>
    <w:link w:val="Textonotapie"/>
    <w:uiPriority w:val="99"/>
    <w:rsid w:val="00AA71D6"/>
    <w:rPr>
      <w:rFonts w:eastAsiaTheme="minorEastAsia"/>
      <w:sz w:val="20"/>
      <w:szCs w:val="20"/>
      <w:lang w:val="es-MX" w:eastAsia="es-MX"/>
    </w:rPr>
  </w:style>
  <w:style w:type="character" w:styleId="Refdenotaalpie">
    <w:name w:val="footnote reference"/>
    <w:basedOn w:val="Fuentedeprrafopredeter"/>
    <w:uiPriority w:val="99"/>
    <w:semiHidden/>
    <w:unhideWhenUsed/>
    <w:rsid w:val="00AA71D6"/>
    <w:rPr>
      <w:vertAlign w:val="superscript"/>
    </w:rPr>
  </w:style>
  <w:style w:type="paragraph" w:styleId="TDC1">
    <w:name w:val="toc 1"/>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tabs>
        <w:tab w:val="left" w:pos="440"/>
        <w:tab w:val="right" w:leader="underscore" w:pos="8494"/>
      </w:tabs>
      <w:spacing w:before="120" w:after="120"/>
    </w:pPr>
    <w:rPr>
      <w:rFonts w:ascii="Century Gothic" w:eastAsiaTheme="minorEastAsia" w:hAnsi="Century Gothic" w:cstheme="minorBidi"/>
      <w:b/>
      <w:bCs/>
      <w:iCs/>
      <w:color w:val="auto"/>
      <w:sz w:val="24"/>
      <w:szCs w:val="26"/>
      <w:lang w:val="es-MX"/>
    </w:rPr>
  </w:style>
  <w:style w:type="paragraph" w:styleId="TDC2">
    <w:name w:val="toc 2"/>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spacing w:before="120"/>
      <w:ind w:left="220"/>
    </w:pPr>
    <w:rPr>
      <w:rFonts w:asciiTheme="minorHAnsi" w:eastAsiaTheme="minorEastAsia" w:hAnsiTheme="minorHAnsi" w:cstheme="minorBidi"/>
      <w:b/>
      <w:bCs/>
      <w:color w:val="auto"/>
      <w:lang w:val="es-MX"/>
    </w:rPr>
  </w:style>
  <w:style w:type="paragraph" w:styleId="TDC3">
    <w:name w:val="toc 3"/>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tabs>
        <w:tab w:val="left" w:pos="1320"/>
        <w:tab w:val="right" w:leader="underscore" w:pos="8494"/>
      </w:tabs>
      <w:spacing w:before="120" w:line="360" w:lineRule="auto"/>
      <w:ind w:left="442"/>
    </w:pPr>
    <w:rPr>
      <w:rFonts w:asciiTheme="minorHAnsi" w:eastAsiaTheme="minorEastAsia" w:hAnsiTheme="minorHAnsi" w:cstheme="minorBidi"/>
      <w:color w:val="auto"/>
      <w:sz w:val="20"/>
      <w:szCs w:val="20"/>
      <w:lang w:val="es-MX"/>
    </w:rPr>
  </w:style>
  <w:style w:type="paragraph" w:styleId="TDC4">
    <w:name w:val="toc 4"/>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660"/>
    </w:pPr>
    <w:rPr>
      <w:rFonts w:asciiTheme="minorHAnsi" w:eastAsiaTheme="minorEastAsia" w:hAnsiTheme="minorHAnsi" w:cstheme="minorBidi"/>
      <w:color w:val="auto"/>
      <w:sz w:val="20"/>
      <w:szCs w:val="20"/>
      <w:lang w:val="es-MX"/>
    </w:rPr>
  </w:style>
  <w:style w:type="paragraph" w:styleId="TDC5">
    <w:name w:val="toc 5"/>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880"/>
    </w:pPr>
    <w:rPr>
      <w:rFonts w:asciiTheme="minorHAnsi" w:eastAsiaTheme="minorEastAsia" w:hAnsiTheme="minorHAnsi" w:cstheme="minorBidi"/>
      <w:color w:val="auto"/>
      <w:sz w:val="20"/>
      <w:szCs w:val="20"/>
      <w:lang w:val="es-MX"/>
    </w:rPr>
  </w:style>
  <w:style w:type="paragraph" w:styleId="TDC6">
    <w:name w:val="toc 6"/>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100"/>
    </w:pPr>
    <w:rPr>
      <w:rFonts w:asciiTheme="minorHAnsi" w:eastAsiaTheme="minorEastAsia" w:hAnsiTheme="minorHAnsi" w:cstheme="minorBidi"/>
      <w:color w:val="auto"/>
      <w:sz w:val="20"/>
      <w:szCs w:val="20"/>
      <w:lang w:val="es-MX"/>
    </w:rPr>
  </w:style>
  <w:style w:type="paragraph" w:styleId="TDC7">
    <w:name w:val="toc 7"/>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320"/>
    </w:pPr>
    <w:rPr>
      <w:rFonts w:asciiTheme="minorHAnsi" w:eastAsiaTheme="minorEastAsia" w:hAnsiTheme="minorHAnsi" w:cstheme="minorBidi"/>
      <w:color w:val="auto"/>
      <w:sz w:val="20"/>
      <w:szCs w:val="20"/>
      <w:lang w:val="es-MX"/>
    </w:rPr>
  </w:style>
  <w:style w:type="paragraph" w:styleId="TDC8">
    <w:name w:val="toc 8"/>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540"/>
    </w:pPr>
    <w:rPr>
      <w:rFonts w:asciiTheme="minorHAnsi" w:eastAsiaTheme="minorEastAsia" w:hAnsiTheme="minorHAnsi" w:cstheme="minorBidi"/>
      <w:color w:val="auto"/>
      <w:sz w:val="20"/>
      <w:szCs w:val="20"/>
      <w:lang w:val="es-MX"/>
    </w:rPr>
  </w:style>
  <w:style w:type="paragraph" w:styleId="TDC9">
    <w:name w:val="toc 9"/>
    <w:basedOn w:val="Normal"/>
    <w:next w:val="Normal"/>
    <w:autoRedefine/>
    <w:uiPriority w:val="39"/>
    <w:unhideWhenUsed/>
    <w:rsid w:val="00AA71D6"/>
    <w:pPr>
      <w:pBdr>
        <w:top w:val="none" w:sz="0" w:space="0" w:color="auto"/>
        <w:left w:val="none" w:sz="0" w:space="0" w:color="auto"/>
        <w:bottom w:val="none" w:sz="0" w:space="0" w:color="auto"/>
        <w:right w:val="none" w:sz="0" w:space="0" w:color="auto"/>
        <w:between w:val="none" w:sz="0" w:space="0" w:color="auto"/>
      </w:pBdr>
      <w:ind w:left="1760"/>
    </w:pPr>
    <w:rPr>
      <w:rFonts w:asciiTheme="minorHAnsi" w:eastAsiaTheme="minorEastAsia" w:hAnsiTheme="minorHAnsi" w:cstheme="minorBidi"/>
      <w:color w:val="auto"/>
      <w:sz w:val="20"/>
      <w:szCs w:val="20"/>
      <w:lang w:val="es-MX"/>
    </w:rPr>
  </w:style>
  <w:style w:type="paragraph" w:styleId="Tabladeilustraciones">
    <w:name w:val="table of figures"/>
    <w:basedOn w:val="Normal"/>
    <w:next w:val="Normal"/>
    <w:uiPriority w:val="99"/>
    <w:unhideWhenUsed/>
    <w:rsid w:val="00AA71D6"/>
    <w:pPr>
      <w:pBdr>
        <w:top w:val="none" w:sz="0" w:space="0" w:color="auto"/>
        <w:left w:val="none" w:sz="0" w:space="0" w:color="auto"/>
        <w:bottom w:val="none" w:sz="0" w:space="0" w:color="auto"/>
        <w:right w:val="none" w:sz="0" w:space="0" w:color="auto"/>
        <w:between w:val="none" w:sz="0" w:space="0" w:color="auto"/>
      </w:pBdr>
    </w:pPr>
    <w:rPr>
      <w:rFonts w:asciiTheme="minorHAnsi" w:eastAsiaTheme="minorEastAsia" w:hAnsiTheme="minorHAnsi" w:cstheme="minorBidi"/>
      <w:color w:val="auto"/>
      <w:lang w:val="es-MX"/>
    </w:rPr>
  </w:style>
  <w:style w:type="paragraph" w:customStyle="1" w:styleId="parrafoFCO2">
    <w:name w:val="parrafoFCO2"/>
    <w:basedOn w:val="Normal"/>
    <w:link w:val="parrafoFCO2Car"/>
    <w:qFormat/>
    <w:rsid w:val="00AA71D6"/>
    <w:pPr>
      <w:pBdr>
        <w:top w:val="none" w:sz="0" w:space="0" w:color="auto"/>
        <w:left w:val="none" w:sz="0" w:space="0" w:color="auto"/>
        <w:bottom w:val="none" w:sz="0" w:space="0" w:color="auto"/>
        <w:right w:val="none" w:sz="0" w:space="0" w:color="auto"/>
        <w:between w:val="none" w:sz="0" w:space="0" w:color="auto"/>
      </w:pBdr>
      <w:spacing w:after="240"/>
      <w:jc w:val="both"/>
    </w:pPr>
    <w:rPr>
      <w:rFonts w:ascii="Century Gothic" w:eastAsiaTheme="minorEastAsia" w:hAnsi="Century Gothic" w:cstheme="minorBidi"/>
      <w:color w:val="auto"/>
      <w:sz w:val="20"/>
      <w:lang w:val="en-US"/>
    </w:rPr>
  </w:style>
  <w:style w:type="character" w:customStyle="1" w:styleId="parrafoFCO2Car">
    <w:name w:val="parrafoFCO2 Car"/>
    <w:basedOn w:val="Fuentedeprrafopredeter"/>
    <w:link w:val="parrafoFCO2"/>
    <w:rsid w:val="00AA71D6"/>
    <w:rPr>
      <w:rFonts w:ascii="Century Gothic" w:eastAsiaTheme="minorEastAsia" w:hAnsi="Century Gothic"/>
      <w:sz w:val="20"/>
      <w:lang w:val="en-US" w:eastAsia="es-MX"/>
    </w:rPr>
  </w:style>
  <w:style w:type="table" w:styleId="Sombreadoclaro-nfasis3">
    <w:name w:val="Light Shading Accent 3"/>
    <w:basedOn w:val="Tablanormal"/>
    <w:uiPriority w:val="60"/>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Mapadeldocumento">
    <w:name w:val="Document Map"/>
    <w:basedOn w:val="Normal"/>
    <w:link w:val="MapadeldocumentoCar"/>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ahoma" w:eastAsiaTheme="minorEastAsia" w:hAnsi="Tahoma" w:cs="Tahoma"/>
      <w:color w:val="auto"/>
      <w:sz w:val="16"/>
      <w:szCs w:val="16"/>
      <w:lang w:val="es-MX"/>
    </w:rPr>
  </w:style>
  <w:style w:type="character" w:customStyle="1" w:styleId="MapadeldocumentoCar">
    <w:name w:val="Mapa del documento Car"/>
    <w:basedOn w:val="Fuentedeprrafopredeter"/>
    <w:link w:val="Mapadeldocumento"/>
    <w:uiPriority w:val="99"/>
    <w:semiHidden/>
    <w:rsid w:val="00AA71D6"/>
    <w:rPr>
      <w:rFonts w:ascii="Tahoma" w:eastAsiaTheme="minorEastAsia" w:hAnsi="Tahoma" w:cs="Tahoma"/>
      <w:sz w:val="16"/>
      <w:szCs w:val="16"/>
      <w:lang w:val="es-MX" w:eastAsia="es-MX"/>
    </w:rPr>
  </w:style>
  <w:style w:type="paragraph" w:customStyle="1" w:styleId="Subttuloportada">
    <w:name w:val="Subtítulo portada"/>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center"/>
    </w:pPr>
    <w:rPr>
      <w:rFonts w:ascii="Century Gothic" w:eastAsiaTheme="minorEastAsia" w:hAnsi="Century Gothic" w:cstheme="minorBidi"/>
      <w:b/>
      <w:color w:val="auto"/>
      <w:sz w:val="36"/>
      <w:szCs w:val="36"/>
      <w:lang w:val="es-MX"/>
    </w:rPr>
  </w:style>
  <w:style w:type="paragraph" w:customStyle="1" w:styleId="Fechaportada">
    <w:name w:val="Fecha portada"/>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center"/>
    </w:pPr>
    <w:rPr>
      <w:rFonts w:ascii="Century Gothic" w:eastAsiaTheme="minorEastAsia" w:hAnsi="Century Gothic" w:cstheme="minorBidi"/>
      <w:color w:val="7F7F7F"/>
      <w:sz w:val="24"/>
      <w:szCs w:val="24"/>
      <w:lang w:val="es-MX"/>
    </w:rPr>
  </w:style>
  <w:style w:type="paragraph" w:customStyle="1" w:styleId="Documentoelaboradoporfactorco2">
    <w:name w:val="Documento elaborado por factorco2"/>
    <w:basedOn w:val="Normal"/>
    <w:rsid w:val="00AA71D6"/>
    <w:pPr>
      <w:pBdr>
        <w:top w:val="none" w:sz="0" w:space="0" w:color="auto"/>
        <w:left w:val="none" w:sz="0" w:space="0" w:color="auto"/>
        <w:bottom w:val="none" w:sz="0" w:space="0" w:color="auto"/>
        <w:right w:val="none" w:sz="0" w:space="0" w:color="auto"/>
        <w:between w:val="none" w:sz="0" w:space="0" w:color="auto"/>
      </w:pBdr>
      <w:spacing w:after="200"/>
      <w:jc w:val="right"/>
    </w:pPr>
    <w:rPr>
      <w:rFonts w:ascii="Century Gothic" w:eastAsiaTheme="minorEastAsia" w:hAnsi="Century Gothic" w:cstheme="minorBidi"/>
      <w:noProof/>
      <w:color w:val="7F7F7F"/>
      <w:sz w:val="20"/>
      <w:szCs w:val="20"/>
      <w:lang w:val="es-MX" w:eastAsia="es-ES"/>
    </w:rPr>
  </w:style>
  <w:style w:type="paragraph" w:customStyle="1" w:styleId="Ttulotabla">
    <w:name w:val="Título tabla"/>
    <w:basedOn w:val="Descripcin"/>
    <w:rsid w:val="00AA71D6"/>
    <w:pPr>
      <w:keepNext/>
    </w:pPr>
    <w:rPr>
      <w:lang w:val="en-US"/>
    </w:rPr>
  </w:style>
  <w:style w:type="paragraph" w:customStyle="1" w:styleId="Fuentetabla">
    <w:name w:val="Fuente tabla"/>
    <w:basedOn w:val="Normal"/>
    <w:rsid w:val="00AA71D6"/>
    <w:pPr>
      <w:pBdr>
        <w:top w:val="none" w:sz="0" w:space="0" w:color="auto"/>
        <w:left w:val="none" w:sz="0" w:space="0" w:color="auto"/>
        <w:bottom w:val="none" w:sz="0" w:space="0" w:color="auto"/>
        <w:right w:val="none" w:sz="0" w:space="0" w:color="auto"/>
        <w:between w:val="none" w:sz="0" w:space="0" w:color="auto"/>
      </w:pBdr>
      <w:spacing w:line="360" w:lineRule="auto"/>
      <w:jc w:val="right"/>
    </w:pPr>
    <w:rPr>
      <w:rFonts w:ascii="Century Gothic" w:eastAsiaTheme="minorEastAsia" w:hAnsi="Century Gothic" w:cstheme="minorBidi"/>
      <w:color w:val="auto"/>
      <w:sz w:val="18"/>
      <w:szCs w:val="18"/>
      <w:lang w:val="en-US"/>
    </w:rPr>
  </w:style>
  <w:style w:type="paragraph" w:customStyle="1" w:styleId="Refpiedepgina">
    <w:name w:val="Ref. pie de página"/>
    <w:basedOn w:val="Textonotapie"/>
    <w:rsid w:val="00AA71D6"/>
    <w:pPr>
      <w:spacing w:after="120"/>
      <w:jc w:val="both"/>
    </w:pPr>
    <w:rPr>
      <w:rFonts w:ascii="Century Gothic" w:hAnsi="Century Gothic"/>
      <w:sz w:val="16"/>
      <w:szCs w:val="16"/>
    </w:rPr>
  </w:style>
  <w:style w:type="paragraph" w:styleId="Puesto">
    <w:name w:val="Title"/>
    <w:basedOn w:val="Prrafodelista"/>
    <w:next w:val="Normal"/>
    <w:link w:val="PuestoCar"/>
    <w:uiPriority w:val="10"/>
    <w:qFormat/>
    <w:rsid w:val="00AA71D6"/>
    <w:pPr>
      <w:pBdr>
        <w:top w:val="none" w:sz="0" w:space="0" w:color="auto"/>
        <w:left w:val="none" w:sz="0" w:space="0" w:color="auto"/>
        <w:bottom w:val="none" w:sz="0" w:space="0" w:color="auto"/>
        <w:right w:val="none" w:sz="0" w:space="0" w:color="auto"/>
        <w:between w:val="none" w:sz="0" w:space="0" w:color="auto"/>
      </w:pBdr>
      <w:spacing w:before="0" w:after="240"/>
      <w:ind w:left="0" w:right="282"/>
      <w:jc w:val="right"/>
    </w:pPr>
    <w:rPr>
      <w:rFonts w:ascii="Century Gothic" w:hAnsi="Century Gothic" w:cstheme="minorBidi"/>
      <w:b/>
      <w:color w:val="595959"/>
      <w:sz w:val="32"/>
      <w:szCs w:val="32"/>
      <w:lang w:val="en-US"/>
    </w:rPr>
  </w:style>
  <w:style w:type="character" w:customStyle="1" w:styleId="PuestoCar">
    <w:name w:val="Puesto Car"/>
    <w:basedOn w:val="Fuentedeprrafopredeter"/>
    <w:link w:val="Puesto"/>
    <w:uiPriority w:val="10"/>
    <w:rsid w:val="00AA71D6"/>
    <w:rPr>
      <w:rFonts w:ascii="Century Gothic" w:eastAsiaTheme="minorEastAsia" w:hAnsi="Century Gothic"/>
      <w:b/>
      <w:color w:val="595959"/>
      <w:sz w:val="32"/>
      <w:szCs w:val="32"/>
      <w:lang w:val="en-US" w:eastAsia="es-MX"/>
    </w:rPr>
  </w:style>
  <w:style w:type="paragraph" w:styleId="Bibliografa">
    <w:name w:val="Bibliography"/>
    <w:basedOn w:val="Normal"/>
    <w:next w:val="Normal"/>
    <w:uiPriority w:val="37"/>
    <w:unhideWhenUsed/>
    <w:rsid w:val="00AA71D6"/>
    <w:pPr>
      <w:pBdr>
        <w:top w:val="none" w:sz="0" w:space="0" w:color="auto"/>
        <w:left w:val="none" w:sz="0" w:space="0" w:color="auto"/>
        <w:bottom w:val="none" w:sz="0" w:space="0" w:color="auto"/>
        <w:right w:val="none" w:sz="0" w:space="0" w:color="auto"/>
        <w:between w:val="none" w:sz="0" w:space="0" w:color="auto"/>
      </w:pBdr>
      <w:spacing w:after="200"/>
    </w:pPr>
    <w:rPr>
      <w:rFonts w:asciiTheme="minorHAnsi" w:eastAsiaTheme="minorEastAsia" w:hAnsiTheme="minorHAnsi" w:cstheme="minorBidi"/>
      <w:color w:val="auto"/>
      <w:lang w:val="es-MX"/>
    </w:rPr>
  </w:style>
  <w:style w:type="paragraph" w:styleId="ndice1">
    <w:name w:val="index 1"/>
    <w:basedOn w:val="Normal"/>
    <w:next w:val="Normal"/>
    <w:autoRedefine/>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line="240" w:lineRule="auto"/>
      <w:ind w:left="220" w:hanging="220"/>
    </w:pPr>
    <w:rPr>
      <w:rFonts w:asciiTheme="minorHAnsi" w:eastAsiaTheme="minorEastAsia" w:hAnsiTheme="minorHAnsi" w:cstheme="minorBidi"/>
      <w:color w:val="auto"/>
      <w:lang w:val="es-MX"/>
    </w:rPr>
  </w:style>
  <w:style w:type="character" w:styleId="Textodelmarcadordeposicin">
    <w:name w:val="Placeholder Text"/>
    <w:basedOn w:val="Fuentedeprrafopredeter"/>
    <w:uiPriority w:val="99"/>
    <w:semiHidden/>
    <w:rsid w:val="00AA71D6"/>
    <w:rPr>
      <w:color w:val="808080"/>
    </w:rPr>
  </w:style>
  <w:style w:type="table" w:customStyle="1" w:styleId="Tabladelista1clara-nfasis31">
    <w:name w:val="Tabla de lista 1 clara - Énfasis 31"/>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1">
    <w:name w:val="Tabla de cuadrícula 7 con colores - Énfasis 31"/>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paragraph" w:styleId="Asuntodelcomentario">
    <w:name w:val="annotation subject"/>
    <w:basedOn w:val="Textocomentario"/>
    <w:next w:val="Textocomentario"/>
    <w:link w:val="AsuntodelcomentarioCar1"/>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val="es-MX" w:eastAsia="en-US"/>
    </w:rPr>
  </w:style>
  <w:style w:type="character" w:customStyle="1" w:styleId="AsuntodelcomentarioCar">
    <w:name w:val="Asunto del comentario Car"/>
    <w:basedOn w:val="TextocomentarioCar"/>
    <w:uiPriority w:val="99"/>
    <w:semiHidden/>
    <w:rsid w:val="00AA71D6"/>
    <w:rPr>
      <w:rFonts w:ascii="Arial" w:eastAsia="Arial" w:hAnsi="Arial" w:cs="Arial"/>
      <w:b/>
      <w:bCs/>
      <w:color w:val="000000"/>
      <w:sz w:val="20"/>
      <w:szCs w:val="20"/>
      <w:lang w:eastAsia="es-MX"/>
    </w:rPr>
  </w:style>
  <w:style w:type="numbering" w:customStyle="1" w:styleId="Sinlista1">
    <w:name w:val="Sin lista1"/>
    <w:next w:val="Sinlista"/>
    <w:uiPriority w:val="99"/>
    <w:semiHidden/>
    <w:unhideWhenUsed/>
    <w:rsid w:val="00AA71D6"/>
  </w:style>
  <w:style w:type="table" w:customStyle="1" w:styleId="Tablaconcuadrcula1">
    <w:name w:val="Tabla con cuadrícula1"/>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1">
    <w:name w:val="Sombreado claro - Énfasis 31"/>
    <w:basedOn w:val="Tablanormal"/>
    <w:next w:val="Sombreadoclaro-nfasis3"/>
    <w:uiPriority w:val="60"/>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cuadrcula1clara-nfasis31">
    <w:name w:val="Tabla de cuadrícula 1 clara - Énfasis 31"/>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concuadrcula2">
    <w:name w:val="Tabla con cuadrícula2"/>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AA71D6"/>
    <w:pPr>
      <w:spacing w:after="0" w:line="240" w:lineRule="auto"/>
    </w:pPr>
    <w:rPr>
      <w:rFonts w:eastAsiaTheme="minorEastAsia"/>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31">
    <w:name w:val="Tabla normal 31"/>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1">
    <w:name w:val="Tabla de cuadrícula 2 - Énfasis 31"/>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alWeb">
    <w:name w:val="Normal (Web)"/>
    <w:basedOn w:val="Normal"/>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s-MX" w:eastAsia="es-ES"/>
    </w:rPr>
  </w:style>
  <w:style w:type="table" w:customStyle="1" w:styleId="Tabladecuadrcula5oscura-nfasis31">
    <w:name w:val="Tabla de cuadrícula 5 oscura - Énfasis 31"/>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1">
    <w:name w:val="Tabla de lista 6 con colores - Énfasis 31"/>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n">
    <w:name w:val="Revision"/>
    <w:hidden/>
    <w:uiPriority w:val="99"/>
    <w:semiHidden/>
    <w:rsid w:val="00AA71D6"/>
    <w:pPr>
      <w:spacing w:after="0" w:line="240" w:lineRule="auto"/>
    </w:pPr>
    <w:rPr>
      <w:rFonts w:eastAsiaTheme="minorEastAsia"/>
      <w:lang w:val="es-MX" w:eastAsia="es-MX"/>
    </w:rPr>
  </w:style>
  <w:style w:type="paragraph" w:customStyle="1" w:styleId="DeckblattPublikationstitel">
    <w:name w:val="Deckblatt Publikationstitel"/>
    <w:next w:val="Normal"/>
    <w:semiHidden/>
    <w:rsid w:val="00AA71D6"/>
    <w:pPr>
      <w:spacing w:after="0" w:line="360" w:lineRule="auto"/>
      <w:jc w:val="center"/>
    </w:pPr>
    <w:rPr>
      <w:rFonts w:ascii="Arial" w:eastAsia="Times New Roman" w:hAnsi="Arial" w:cs="Arial"/>
      <w:sz w:val="40"/>
      <w:szCs w:val="40"/>
      <w:lang w:val="es-MX" w:eastAsia="es-ES"/>
    </w:rPr>
  </w:style>
  <w:style w:type="paragraph" w:customStyle="1" w:styleId="PortadaGrisInterlineadosencillo">
    <w:name w:val="Portada Gris Interlineado sencillo"/>
    <w:next w:val="Normal"/>
    <w:rsid w:val="00AA71D6"/>
    <w:pPr>
      <w:spacing w:after="0" w:line="240" w:lineRule="auto"/>
      <w:jc w:val="center"/>
    </w:pPr>
    <w:rPr>
      <w:rFonts w:ascii="Arial" w:eastAsia="Times New Roman" w:hAnsi="Arial" w:cs="Arial"/>
      <w:color w:val="808080"/>
      <w:lang w:val="es-MX" w:eastAsia="es-ES"/>
    </w:rPr>
  </w:style>
  <w:style w:type="character" w:customStyle="1" w:styleId="LegaCar">
    <w:name w:val="Lega Car"/>
    <w:link w:val="Lega"/>
    <w:locked/>
    <w:rsid w:val="00AA71D6"/>
    <w:rPr>
      <w:rFonts w:ascii="Arial" w:hAnsi="Arial" w:cs="Arial"/>
      <w:color w:val="808080"/>
      <w:lang w:eastAsia="es-ES"/>
    </w:rPr>
  </w:style>
  <w:style w:type="paragraph" w:customStyle="1" w:styleId="Lega">
    <w:name w:val="Lega"/>
    <w:basedOn w:val="Normal"/>
    <w:link w:val="LegaCar"/>
    <w:qFormat/>
    <w:rsid w:val="00AA71D6"/>
    <w:pPr>
      <w:pBdr>
        <w:top w:val="none" w:sz="0" w:space="0" w:color="auto"/>
        <w:left w:val="none" w:sz="0" w:space="0" w:color="auto"/>
        <w:bottom w:val="none" w:sz="0" w:space="0" w:color="auto"/>
        <w:right w:val="none" w:sz="0" w:space="0" w:color="auto"/>
        <w:between w:val="none" w:sz="0" w:space="0" w:color="auto"/>
      </w:pBdr>
      <w:spacing w:line="240" w:lineRule="auto"/>
      <w:jc w:val="both"/>
    </w:pPr>
    <w:rPr>
      <w:rFonts w:eastAsiaTheme="minorHAnsi"/>
      <w:color w:val="808080"/>
      <w:lang w:eastAsia="es-ES"/>
    </w:rPr>
  </w:style>
  <w:style w:type="paragraph" w:customStyle="1" w:styleId="Textodeglobo1">
    <w:name w:val="Texto de globo1"/>
    <w:basedOn w:val="Normal"/>
    <w:semiHidden/>
    <w:rsid w:val="00AA71D6"/>
    <w:pPr>
      <w:pBdr>
        <w:top w:val="none" w:sz="0" w:space="0" w:color="auto"/>
        <w:left w:val="none" w:sz="0" w:space="0" w:color="auto"/>
        <w:bottom w:val="none" w:sz="0" w:space="0" w:color="auto"/>
        <w:right w:val="none" w:sz="0" w:space="0" w:color="auto"/>
        <w:between w:val="none" w:sz="0" w:space="0" w:color="auto"/>
      </w:pBdr>
      <w:spacing w:line="240" w:lineRule="auto"/>
    </w:pPr>
    <w:rPr>
      <w:rFonts w:ascii="Tahoma" w:eastAsia="Times New Roman" w:hAnsi="Tahoma" w:cs="Tahoma"/>
      <w:color w:val="auto"/>
      <w:sz w:val="16"/>
      <w:szCs w:val="16"/>
      <w:lang w:val="de-DE" w:eastAsia="de-DE"/>
    </w:rPr>
  </w:style>
  <w:style w:type="table" w:customStyle="1" w:styleId="Tabladelista1clara-nfasis32">
    <w:name w:val="Tabla de lista 1 clara - Énfasis 32"/>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2">
    <w:name w:val="Tabla de cuadrícula 7 con colores - Énfasis 32"/>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2">
    <w:name w:val="Tabla de cuadrícula 1 clara - Énfasis 32"/>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2">
    <w:name w:val="Tabla normal 32"/>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2">
    <w:name w:val="Tabla de cuadrícula 2 - Énfasis 32"/>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2">
    <w:name w:val="Tabla de cuadrícula 5 oscura - Énfasis 32"/>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2">
    <w:name w:val="Tabla de lista 6 con colores - Énfasis 32"/>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3">
    <w:name w:val="Tabla de lista 1 clara - Énfasis 33"/>
    <w:basedOn w:val="Tablanormal"/>
    <w:uiPriority w:val="46"/>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3">
    <w:name w:val="Tabla de cuadrícula 7 con colores - Énfasis 33"/>
    <w:basedOn w:val="Tablanormal"/>
    <w:uiPriority w:val="52"/>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3">
    <w:name w:val="Tabla de cuadrícula 1 clara - Énfasis 33"/>
    <w:basedOn w:val="Tablanormal"/>
    <w:uiPriority w:val="46"/>
    <w:rsid w:val="00AA71D6"/>
    <w:pPr>
      <w:spacing w:after="0" w:line="240" w:lineRule="auto"/>
    </w:pPr>
    <w:rPr>
      <w:rFonts w:eastAsiaTheme="minorEastAsia"/>
      <w:lang w:val="es-MX" w:eastAsia="es-MX"/>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3">
    <w:name w:val="Tabla normal 33"/>
    <w:basedOn w:val="Tablanormal"/>
    <w:uiPriority w:val="43"/>
    <w:rsid w:val="00AA71D6"/>
    <w:pPr>
      <w:spacing w:after="0" w:line="240" w:lineRule="auto"/>
    </w:pPr>
    <w:rPr>
      <w:rFonts w:eastAsiaTheme="minorEastAsia"/>
      <w:lang w:val="es-MX" w:eastAsia="es-MX"/>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3">
    <w:name w:val="Tabla de cuadrícula 2 - Énfasis 33"/>
    <w:basedOn w:val="Tablanormal"/>
    <w:uiPriority w:val="47"/>
    <w:rsid w:val="00AA71D6"/>
    <w:pPr>
      <w:spacing w:after="0" w:line="240" w:lineRule="auto"/>
    </w:pPr>
    <w:rPr>
      <w:rFonts w:eastAsiaTheme="minorEastAsia"/>
      <w:lang w:val="es-MX" w:eastAsia="es-MX"/>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3">
    <w:name w:val="Tabla de cuadrícula 5 oscura - Énfasis 33"/>
    <w:basedOn w:val="Tablanormal"/>
    <w:uiPriority w:val="50"/>
    <w:rsid w:val="00AA71D6"/>
    <w:pPr>
      <w:spacing w:after="0" w:line="240" w:lineRule="auto"/>
    </w:pPr>
    <w:rPr>
      <w:rFonts w:eastAsiaTheme="minorEastAsia"/>
      <w:lang w:val="es-MX" w:eastAsia="es-MX"/>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3">
    <w:name w:val="Tabla de lista 6 con colores - Énfasis 33"/>
    <w:basedOn w:val="Tablanormal"/>
    <w:uiPriority w:val="51"/>
    <w:rsid w:val="00AA71D6"/>
    <w:pPr>
      <w:spacing w:after="0" w:line="240" w:lineRule="auto"/>
    </w:pPr>
    <w:rPr>
      <w:rFonts w:eastAsiaTheme="minorEastAsia"/>
      <w:color w:val="76923C" w:themeColor="accent3" w:themeShade="BF"/>
      <w:lang w:val="es-MX" w:eastAsia="es-MX"/>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itulo1Anexo">
    <w:name w:val="Titulo 1 Anexo"/>
    <w:basedOn w:val="Ttulo1"/>
    <w:link w:val="Titulo1AnexoCar"/>
    <w:qFormat/>
    <w:rsid w:val="00AA71D6"/>
    <w:pPr>
      <w:keepNext w:val="0"/>
      <w:keepLines w:val="0"/>
      <w:pBdr>
        <w:top w:val="none" w:sz="0" w:space="0" w:color="auto"/>
        <w:left w:val="none" w:sz="0" w:space="0" w:color="auto"/>
        <w:bottom w:val="none" w:sz="0" w:space="0" w:color="auto"/>
        <w:right w:val="none" w:sz="0" w:space="0" w:color="auto"/>
        <w:between w:val="none" w:sz="0" w:space="0" w:color="auto"/>
      </w:pBdr>
      <w:spacing w:before="0" w:after="240" w:line="360" w:lineRule="auto"/>
      <w:jc w:val="left"/>
    </w:pPr>
    <w:rPr>
      <w:rFonts w:ascii="Century Gothic" w:eastAsiaTheme="minorEastAsia" w:hAnsi="Century Gothic"/>
      <w:bCs w:val="0"/>
      <w:noProof/>
      <w:sz w:val="36"/>
      <w:szCs w:val="40"/>
      <w:lang w:val="es-MX" w:eastAsia="es-ES"/>
    </w:rPr>
  </w:style>
  <w:style w:type="character" w:customStyle="1" w:styleId="Titulo1AnexoCar">
    <w:name w:val="Titulo 1 Anexo Car"/>
    <w:basedOn w:val="Ttulo1Car"/>
    <w:link w:val="Titulo1Anexo"/>
    <w:rsid w:val="00AA71D6"/>
    <w:rPr>
      <w:rFonts w:ascii="Century Gothic" w:eastAsiaTheme="minorEastAsia" w:hAnsi="Century Gothic" w:cs="Arial"/>
      <w:b/>
      <w:bCs w:val="0"/>
      <w:noProof/>
      <w:color w:val="365F91" w:themeColor="accent1" w:themeShade="BF"/>
      <w:sz w:val="36"/>
      <w:szCs w:val="40"/>
      <w:lang w:val="es-MX" w:eastAsia="es-ES"/>
    </w:rPr>
  </w:style>
  <w:style w:type="paragraph" w:styleId="TtulodeTDC">
    <w:name w:val="TOC Heading"/>
    <w:basedOn w:val="Ttulo1"/>
    <w:next w:val="Normal"/>
    <w:uiPriority w:val="39"/>
    <w:unhideWhenUsed/>
    <w:qFormat/>
    <w:rsid w:val="00AA71D6"/>
    <w:pPr>
      <w:pBdr>
        <w:top w:val="none" w:sz="0" w:space="0" w:color="auto"/>
        <w:left w:val="none" w:sz="0" w:space="0" w:color="auto"/>
        <w:bottom w:val="none" w:sz="0" w:space="0" w:color="auto"/>
        <w:right w:val="none" w:sz="0" w:space="0" w:color="auto"/>
        <w:between w:val="none" w:sz="0" w:space="0" w:color="auto"/>
      </w:pBdr>
      <w:spacing w:before="480" w:after="0"/>
      <w:jc w:val="left"/>
      <w:outlineLvl w:val="9"/>
    </w:pPr>
    <w:rPr>
      <w:rFonts w:asciiTheme="majorHAnsi" w:eastAsiaTheme="majorEastAsia" w:hAnsiTheme="majorHAnsi" w:cstheme="majorBidi"/>
      <w:sz w:val="28"/>
      <w:lang w:eastAsia="en-US"/>
    </w:rPr>
  </w:style>
  <w:style w:type="numbering" w:customStyle="1" w:styleId="Sinlista2">
    <w:name w:val="Sin lista2"/>
    <w:next w:val="Sinlista"/>
    <w:uiPriority w:val="99"/>
    <w:semiHidden/>
    <w:unhideWhenUsed/>
    <w:rsid w:val="00AA71D6"/>
  </w:style>
  <w:style w:type="table" w:customStyle="1" w:styleId="Tablaconcuadrcula4">
    <w:name w:val="Tabla con cuadrícula4"/>
    <w:basedOn w:val="Tablanormal"/>
    <w:next w:val="Tablaconcuadrcula"/>
    <w:uiPriority w:val="3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2">
    <w:name w:val="Sombreado claro - Énfasis 32"/>
    <w:basedOn w:val="Tablanormal"/>
    <w:next w:val="Sombreadoclaro-nfasis3"/>
    <w:uiPriority w:val="60"/>
    <w:rsid w:val="00AA71D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lista1clara-nfasis311">
    <w:name w:val="Tabla de lista 1 clara - Énfasis 31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11">
    <w:name w:val="Tabla de cuadrícula 7 con colores - Énfasis 31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numbering" w:customStyle="1" w:styleId="Sinlista11">
    <w:name w:val="Sin lista11"/>
    <w:next w:val="Sinlista"/>
    <w:uiPriority w:val="99"/>
    <w:semiHidden/>
    <w:unhideWhenUsed/>
    <w:rsid w:val="00AA71D6"/>
  </w:style>
  <w:style w:type="table" w:customStyle="1" w:styleId="Tablaconcuadrcula11">
    <w:name w:val="Tabla con cuadrícula1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311">
    <w:name w:val="Sombreado claro - Énfasis 311"/>
    <w:basedOn w:val="Tablanormal"/>
    <w:next w:val="Sombreadoclaro-nfasis3"/>
    <w:uiPriority w:val="60"/>
    <w:rsid w:val="00AA71D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Tabladecuadrcula1clara-nfasis311">
    <w:name w:val="Tabla de cuadrícula 1 clara - Énfasis 31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concuadrcula21">
    <w:name w:val="Tabla con cuadrícula2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AA71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311">
    <w:name w:val="Tabla normal 31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11">
    <w:name w:val="Tabla de cuadrícula 2 - Énfasis 31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11">
    <w:name w:val="Tabla de cuadrícula 5 oscura - Énfasis 31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11">
    <w:name w:val="Tabla de lista 6 con colores - Énfasis 31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21">
    <w:name w:val="Tabla de lista 1 clara - Énfasis 32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21">
    <w:name w:val="Tabla de cuadrícula 7 con colores - Énfasis 32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21">
    <w:name w:val="Tabla de cuadrícula 1 clara - Énfasis 32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21">
    <w:name w:val="Tabla normal 32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21">
    <w:name w:val="Tabla de cuadrícula 2 - Énfasis 32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21">
    <w:name w:val="Tabla de cuadrícula 5 oscura - Énfasis 32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21">
    <w:name w:val="Tabla de lista 6 con colores - Énfasis 32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1clara-nfasis331">
    <w:name w:val="Tabla de lista 1 clara - Énfasis 331"/>
    <w:basedOn w:val="Tablanormal"/>
    <w:uiPriority w:val="46"/>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7concolores-nfasis331">
    <w:name w:val="Tabla de cuadrícula 7 con colores - Énfasis 331"/>
    <w:basedOn w:val="Tablanormal"/>
    <w:uiPriority w:val="52"/>
    <w:rsid w:val="00AA71D6"/>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cuadrcula1clara-nfasis331">
    <w:name w:val="Tabla de cuadrícula 1 clara - Énfasis 331"/>
    <w:basedOn w:val="Tablanormal"/>
    <w:uiPriority w:val="46"/>
    <w:rsid w:val="00AA71D6"/>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normal331">
    <w:name w:val="Tabla normal 331"/>
    <w:basedOn w:val="Tablanormal"/>
    <w:uiPriority w:val="43"/>
    <w:rsid w:val="00AA71D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cuadrcula2-nfasis331">
    <w:name w:val="Tabla de cuadrícula 2 - Énfasis 331"/>
    <w:basedOn w:val="Tablanormal"/>
    <w:uiPriority w:val="47"/>
    <w:rsid w:val="00AA71D6"/>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5oscura-nfasis331">
    <w:name w:val="Tabla de cuadrícula 5 oscura - Énfasis 331"/>
    <w:basedOn w:val="Tablanormal"/>
    <w:uiPriority w:val="50"/>
    <w:rsid w:val="00AA71D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adelista6concolores-nfasis331">
    <w:name w:val="Tabla de lista 6 con colores - Énfasis 331"/>
    <w:basedOn w:val="Tablanormal"/>
    <w:uiPriority w:val="51"/>
    <w:rsid w:val="00AA71D6"/>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extoindependiente">
    <w:name w:val="Body Text"/>
    <w:basedOn w:val="Normal"/>
    <w:link w:val="TextoindependienteCar"/>
    <w:uiPriority w:val="99"/>
    <w:semiHidden/>
    <w:unhideWhenUsed/>
    <w:rsid w:val="00AA71D6"/>
    <w:pPr>
      <w:pBdr>
        <w:top w:val="none" w:sz="0" w:space="0" w:color="auto"/>
        <w:left w:val="none" w:sz="0" w:space="0" w:color="auto"/>
        <w:bottom w:val="none" w:sz="0" w:space="0" w:color="auto"/>
        <w:right w:val="none" w:sz="0" w:space="0" w:color="auto"/>
        <w:between w:val="none" w:sz="0" w:space="0" w:color="auto"/>
      </w:pBdr>
      <w:spacing w:after="120"/>
    </w:pPr>
    <w:rPr>
      <w:rFonts w:asciiTheme="minorHAnsi" w:eastAsiaTheme="minorHAnsi" w:hAnsiTheme="minorHAnsi" w:cstheme="minorBidi"/>
      <w:color w:val="auto"/>
      <w:lang w:eastAsia="en-US"/>
    </w:rPr>
  </w:style>
  <w:style w:type="character" w:customStyle="1" w:styleId="TextoindependienteCar">
    <w:name w:val="Texto independiente Car"/>
    <w:basedOn w:val="Fuentedeprrafopredeter"/>
    <w:link w:val="Textoindependiente"/>
    <w:uiPriority w:val="99"/>
    <w:semiHidden/>
    <w:rsid w:val="00AA71D6"/>
  </w:style>
  <w:style w:type="character" w:customStyle="1" w:styleId="PrrafodelistaCar">
    <w:name w:val="Párrafo de lista Car"/>
    <w:aliases w:val="Título Portada Car,List Paragraph (numbered (a)) Car,List Paragraph1 Car,List Paragraph11 Car,nota texto Car"/>
    <w:basedOn w:val="Fuentedeprrafopredeter"/>
    <w:link w:val="Prrafodelista"/>
    <w:uiPriority w:val="34"/>
    <w:rsid w:val="00AA71D6"/>
    <w:rPr>
      <w:rFonts w:ascii="Arial" w:eastAsiaTheme="minorEastAsia" w:hAnsi="Arial" w:cs="Arial"/>
      <w:color w:val="000000"/>
      <w:sz w:val="24"/>
      <w:szCs w:val="20"/>
      <w:lang w:val="es-MX" w:eastAsia="es-MX"/>
    </w:rPr>
  </w:style>
  <w:style w:type="character" w:styleId="Hipervnculovisitado">
    <w:name w:val="FollowedHyperlink"/>
    <w:basedOn w:val="Fuentedeprrafopredeter"/>
    <w:uiPriority w:val="99"/>
    <w:semiHidden/>
    <w:unhideWhenUsed/>
    <w:rsid w:val="00AA71D6"/>
    <w:rPr>
      <w:color w:val="800080" w:themeColor="followedHyperlink"/>
      <w:u w:val="single"/>
    </w:rPr>
  </w:style>
  <w:style w:type="table" w:customStyle="1" w:styleId="Tabladecuadrcula1clara-nfasis312">
    <w:name w:val="Tabla de cuadrícula 1 clara - Énfasis 312"/>
    <w:basedOn w:val="Tablanormal"/>
    <w:uiPriority w:val="46"/>
    <w:rsid w:val="00AA71D6"/>
    <w:pPr>
      <w:spacing w:after="0" w:line="240" w:lineRule="auto"/>
    </w:pPr>
    <w:rPr>
      <w:rFonts w:ascii="Century Gothic" w:eastAsia="Calibri" w:hAnsi="Century Gothic"/>
      <w:color w:val="000000"/>
      <w:sz w:val="20"/>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3">
    <w:name w:val="Tabla de cuadrícula 1 clara - Énfasis 313"/>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4">
    <w:name w:val="Tabla de cuadrícula 1 clara - Énfasis 314"/>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5">
    <w:name w:val="Tabla de cuadrícula 1 clara - Énfasis 315"/>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6">
    <w:name w:val="Tabla de cuadrícula 1 clara - Énfasis 316"/>
    <w:basedOn w:val="Tablanormal"/>
    <w:uiPriority w:val="46"/>
    <w:rsid w:val="00AA71D6"/>
    <w:pPr>
      <w:spacing w:after="0" w:line="240" w:lineRule="auto"/>
    </w:pPr>
    <w:rPr>
      <w:rFonts w:ascii="Century Gothic" w:eastAsia="Calibri" w:hAnsi="Century Gothic"/>
      <w:color w:val="000000"/>
      <w:sz w:val="20"/>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7">
    <w:name w:val="Tabla de cuadrícula 1 clara - Énfasis 317"/>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8">
    <w:name w:val="Tabla de cuadrícula 1 clara - Énfasis 318"/>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9">
    <w:name w:val="Tabla de cuadrícula 1 clara - Énfasis 319"/>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0">
    <w:name w:val="Tabla de cuadrícula 1 clara - Énfasis 3110"/>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1">
    <w:name w:val="Tabla de cuadrícula 1 clara - Énfasis 3111"/>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2">
    <w:name w:val="Tabla de cuadrícula 1 clara - Énfasis 3112"/>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3">
    <w:name w:val="Tabla de cuadrícula 1 clara - Énfasis 3113"/>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4">
    <w:name w:val="Tabla de cuadrícula 1 clara - Énfasis 3114"/>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5">
    <w:name w:val="Tabla de cuadrícula 1 clara - Énfasis 3115"/>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6">
    <w:name w:val="Tabla de cuadrícula 1 clara - Énfasis 3116"/>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7">
    <w:name w:val="Tabla de cuadrícula 1 clara - Énfasis 3117"/>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nfasis3118">
    <w:name w:val="Tabla de cuadrícula 1 clara - Énfasis 3118"/>
    <w:basedOn w:val="Tablanormal"/>
    <w:uiPriority w:val="46"/>
    <w:rsid w:val="00AA71D6"/>
    <w:pPr>
      <w:spacing w:after="0" w:line="240" w:lineRule="auto"/>
    </w:pPr>
    <w:rPr>
      <w:rFonts w:eastAsia="Calibri"/>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customStyle="1" w:styleId="AsuntodelcomentarioCar1">
    <w:name w:val="Asunto del comentario Car1"/>
    <w:basedOn w:val="TextocomentarioCar1"/>
    <w:link w:val="Asuntodelcomentario"/>
    <w:uiPriority w:val="99"/>
    <w:semiHidden/>
    <w:rsid w:val="00AA71D6"/>
    <w:rPr>
      <w:b/>
      <w:bCs/>
      <w:sz w:val="20"/>
      <w:szCs w:val="20"/>
      <w:lang w:val="es-MX"/>
    </w:rPr>
  </w:style>
  <w:style w:type="character" w:customStyle="1" w:styleId="TextocomentarioCar1">
    <w:name w:val="Texto comentario Car1"/>
    <w:uiPriority w:val="99"/>
    <w:semiHidden/>
    <w:rsid w:val="00AA71D6"/>
    <w:rPr>
      <w:sz w:val="20"/>
      <w:szCs w:val="20"/>
    </w:rPr>
  </w:style>
  <w:style w:type="character" w:customStyle="1" w:styleId="UnresolvedMention">
    <w:name w:val="Unresolved Mention"/>
    <w:basedOn w:val="Fuentedeprrafopredeter"/>
    <w:uiPriority w:val="99"/>
    <w:semiHidden/>
    <w:unhideWhenUsed/>
    <w:rsid w:val="00AA71D6"/>
    <w:rPr>
      <w:color w:val="605E5C"/>
      <w:shd w:val="clear" w:color="auto" w:fill="E1DFDD"/>
    </w:rPr>
  </w:style>
  <w:style w:type="paragraph" w:customStyle="1" w:styleId="SUBTITULOAZULGIZ">
    <w:name w:val="SUBTITULO AZUL  GIZ"/>
    <w:basedOn w:val="Subttulo"/>
    <w:rsid w:val="00144399"/>
    <w:pPr>
      <w:jc w:val="left"/>
    </w:pPr>
    <w:rPr>
      <w:rFonts w:eastAsiaTheme="majorEastAsia"/>
      <w:color w:val="3799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ki-alliance.mx/jalisco-implementa-sistema-monitoreo-reporte-verificac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eriodicooficial.jalisco.gob.mx/sites/periodicooficial.jalisco.gob.mx/files/07-31-18-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DB8A-1DC6-4A2B-B41D-4B29BCCD2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5518</Words>
  <Characters>30351</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CONAFOR</dc:creator>
  <cp:lastModifiedBy>Edgar Castillo I EDISEÑO Soluciones Gráficas®</cp:lastModifiedBy>
  <cp:revision>33</cp:revision>
  <dcterms:created xsi:type="dcterms:W3CDTF">2018-08-29T22:28:00Z</dcterms:created>
  <dcterms:modified xsi:type="dcterms:W3CDTF">2019-03-22T21:09:00Z</dcterms:modified>
</cp:coreProperties>
</file>